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456F1" w14:textId="36CA4DEA" w:rsidR="00386AB0" w:rsidRPr="00386AB0" w:rsidRDefault="00386AB0" w:rsidP="00752947">
      <w:pPr>
        <w:spacing w:beforeLines="1" w:before="2" w:afterLines="1" w:after="2"/>
        <w:outlineLvl w:val="0"/>
        <w:rPr>
          <w:rFonts w:ascii="Times" w:hAnsi="Times"/>
          <w:b/>
          <w:kern w:val="36"/>
          <w:sz w:val="48"/>
          <w:szCs w:val="20"/>
        </w:rPr>
      </w:pPr>
      <w:r w:rsidRPr="00386AB0">
        <w:rPr>
          <w:rFonts w:ascii="Times" w:hAnsi="Times"/>
          <w:b/>
          <w:kern w:val="36"/>
          <w:sz w:val="48"/>
          <w:szCs w:val="20"/>
        </w:rPr>
        <w:t>UNIVERSITY OF VICTORIA (</w:t>
      </w:r>
      <w:proofErr w:type="spellStart"/>
      <w:r w:rsidRPr="00386AB0">
        <w:rPr>
          <w:rFonts w:ascii="Times" w:hAnsi="Times"/>
          <w:b/>
          <w:kern w:val="36"/>
          <w:sz w:val="48"/>
          <w:szCs w:val="20"/>
        </w:rPr>
        <w:t>UVic</w:t>
      </w:r>
      <w:proofErr w:type="spellEnd"/>
      <w:r w:rsidRPr="00386AB0">
        <w:rPr>
          <w:rFonts w:ascii="Times" w:hAnsi="Times"/>
          <w:b/>
          <w:kern w:val="36"/>
          <w:sz w:val="48"/>
          <w:szCs w:val="20"/>
        </w:rPr>
        <w:t>) COMPETENCIES</w:t>
      </w:r>
      <w:r w:rsidR="00EF6DB1">
        <w:rPr>
          <w:rFonts w:ascii="Times" w:hAnsi="Times"/>
          <w:b/>
          <w:kern w:val="36"/>
          <w:sz w:val="48"/>
          <w:szCs w:val="20"/>
        </w:rPr>
        <w:t xml:space="preserve"> 2006 to 2012</w:t>
      </w:r>
    </w:p>
    <w:p w14:paraId="0C27FFBF" w14:textId="77777777" w:rsidR="00386AB0" w:rsidRPr="00386AB0" w:rsidRDefault="00386AB0" w:rsidP="00386AB0">
      <w:pPr>
        <w:rPr>
          <w:rFonts w:ascii="Times" w:hAnsi="Times"/>
          <w:sz w:val="20"/>
          <w:szCs w:val="20"/>
        </w:rPr>
      </w:pPr>
    </w:p>
    <w:p w14:paraId="758AEB98" w14:textId="77777777" w:rsid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The University of Victoria (</w:t>
      </w:r>
      <w:proofErr w:type="spellStart"/>
      <w:r w:rsidRPr="00386AB0">
        <w:rPr>
          <w:rFonts w:ascii="Times" w:hAnsi="Times" w:cs="Times New Roman"/>
          <w:sz w:val="20"/>
          <w:szCs w:val="20"/>
        </w:rPr>
        <w:t>UVic</w:t>
      </w:r>
      <w:proofErr w:type="spellEnd"/>
      <w:r w:rsidRPr="00386AB0">
        <w:rPr>
          <w:rFonts w:ascii="Times" w:hAnsi="Times" w:cs="Times New Roman"/>
          <w:sz w:val="20"/>
          <w:szCs w:val="20"/>
        </w:rPr>
        <w:t xml:space="preserve">) competencies are used as a bridge for education students intending to enter the profession in BC, other Canadian provinces and other parts of the world. The ePortfolio software enables students to provide concrete and specific evidence of their attainment of the </w:t>
      </w:r>
      <w:proofErr w:type="spellStart"/>
      <w:r w:rsidRPr="00386AB0">
        <w:rPr>
          <w:rFonts w:ascii="Times" w:hAnsi="Times" w:cs="Times New Roman"/>
          <w:sz w:val="20"/>
          <w:szCs w:val="20"/>
        </w:rPr>
        <w:t>UVic</w:t>
      </w:r>
      <w:proofErr w:type="spellEnd"/>
      <w:r w:rsidRPr="00386AB0">
        <w:rPr>
          <w:rFonts w:ascii="Times" w:hAnsi="Times" w:cs="Times New Roman"/>
          <w:sz w:val="20"/>
          <w:szCs w:val="20"/>
        </w:rPr>
        <w:t xml:space="preserve"> Competencies at an entrance level. This evidence is collected as artifacts and reflections that are then located in their ePortfolio. </w:t>
      </w:r>
    </w:p>
    <w:p w14:paraId="6D7D22AC" w14:textId="77777777" w:rsidR="00386AB0" w:rsidRPr="00386AB0" w:rsidRDefault="00386AB0" w:rsidP="00752947">
      <w:pPr>
        <w:spacing w:beforeLines="1" w:before="2" w:afterLines="1" w:after="2"/>
        <w:rPr>
          <w:rFonts w:ascii="Times" w:hAnsi="Times" w:cs="Times New Roman"/>
          <w:sz w:val="20"/>
          <w:szCs w:val="20"/>
        </w:rPr>
      </w:pPr>
    </w:p>
    <w:p w14:paraId="74A81572" w14:textId="77777777" w:rsidR="00386AB0" w:rsidRPr="00386AB0" w:rsidRDefault="00386AB0" w:rsidP="00752947">
      <w:pPr>
        <w:spacing w:beforeLines="1" w:before="2" w:afterLines="1" w:after="2"/>
        <w:outlineLvl w:val="1"/>
        <w:rPr>
          <w:rFonts w:ascii="Times" w:hAnsi="Times"/>
          <w:b/>
          <w:sz w:val="36"/>
          <w:szCs w:val="20"/>
        </w:rPr>
      </w:pPr>
      <w:r w:rsidRPr="00386AB0">
        <w:rPr>
          <w:rFonts w:ascii="Times" w:hAnsi="Times"/>
          <w:b/>
          <w:sz w:val="36"/>
          <w:szCs w:val="20"/>
        </w:rPr>
        <w:t>PROFESSIONAL COMMITMENT</w:t>
      </w:r>
    </w:p>
    <w:p w14:paraId="6F4BA515" w14:textId="77777777" w:rsidR="00386AB0" w:rsidRPr="00386AB0" w:rsidRDefault="00386AB0" w:rsidP="00752947">
      <w:pPr>
        <w:numPr>
          <w:ilvl w:val="0"/>
          <w:numId w:val="1"/>
        </w:numPr>
        <w:spacing w:beforeLines="1" w:before="2" w:afterLines="1" w:after="2"/>
        <w:rPr>
          <w:rFonts w:ascii="Times" w:hAnsi="Times"/>
          <w:sz w:val="20"/>
          <w:szCs w:val="20"/>
        </w:rPr>
      </w:pPr>
      <w:r w:rsidRPr="00386AB0">
        <w:rPr>
          <w:rFonts w:ascii="Times" w:hAnsi="Times"/>
          <w:sz w:val="20"/>
          <w:szCs w:val="20"/>
        </w:rPr>
        <w:t>C1. Teachers should demonstrate reflection on and evaluation of their teaching interactions in order to improve their professional knowledge and practice</w:t>
      </w:r>
    </w:p>
    <w:p w14:paraId="4408FB68" w14:textId="77777777" w:rsidR="00386AB0" w:rsidRPr="00386AB0" w:rsidRDefault="00386AB0" w:rsidP="00752947">
      <w:pPr>
        <w:numPr>
          <w:ilvl w:val="0"/>
          <w:numId w:val="1"/>
        </w:numPr>
        <w:spacing w:beforeLines="1" w:before="2" w:afterLines="1" w:after="2"/>
        <w:rPr>
          <w:rFonts w:ascii="Times" w:hAnsi="Times"/>
          <w:sz w:val="20"/>
          <w:szCs w:val="20"/>
        </w:rPr>
      </w:pPr>
      <w:r w:rsidRPr="00386AB0">
        <w:rPr>
          <w:rFonts w:ascii="Times" w:hAnsi="Times"/>
          <w:sz w:val="20"/>
          <w:szCs w:val="20"/>
        </w:rPr>
        <w:t>C2. Teachers should demonstrate the capacity to share ideas with colleagues, within professional organizations and the wider community</w:t>
      </w:r>
    </w:p>
    <w:p w14:paraId="27A1AA76" w14:textId="77777777" w:rsidR="00386AB0" w:rsidRPr="00386AB0" w:rsidRDefault="00386AB0" w:rsidP="00752947">
      <w:pPr>
        <w:numPr>
          <w:ilvl w:val="0"/>
          <w:numId w:val="1"/>
        </w:numPr>
        <w:spacing w:beforeLines="1" w:before="2" w:afterLines="1" w:after="2"/>
        <w:rPr>
          <w:rFonts w:ascii="Times" w:hAnsi="Times"/>
          <w:sz w:val="20"/>
          <w:szCs w:val="20"/>
        </w:rPr>
      </w:pPr>
      <w:r w:rsidRPr="00386AB0">
        <w:rPr>
          <w:rFonts w:ascii="Times" w:hAnsi="Times"/>
          <w:sz w:val="20"/>
          <w:szCs w:val="20"/>
        </w:rPr>
        <w:t>C3. Teachers should demonstrate their understanding and acknowledgement in practice of the legislated and ethical frameworks within which they work</w:t>
      </w:r>
    </w:p>
    <w:p w14:paraId="00153701" w14:textId="77777777" w:rsidR="00386AB0" w:rsidRPr="00386AB0" w:rsidRDefault="00386AB0" w:rsidP="00386AB0">
      <w:pPr>
        <w:rPr>
          <w:rFonts w:ascii="Times" w:hAnsi="Times"/>
          <w:sz w:val="20"/>
          <w:szCs w:val="20"/>
        </w:rPr>
      </w:pPr>
    </w:p>
    <w:p w14:paraId="48EBD570" w14:textId="77777777" w:rsidR="00386AB0" w:rsidRPr="00386AB0" w:rsidRDefault="00386AB0" w:rsidP="00752947">
      <w:pPr>
        <w:spacing w:beforeLines="1" w:before="2" w:afterLines="1" w:after="2"/>
        <w:outlineLvl w:val="1"/>
        <w:rPr>
          <w:rFonts w:ascii="Times" w:hAnsi="Times"/>
          <w:b/>
          <w:sz w:val="36"/>
          <w:szCs w:val="20"/>
        </w:rPr>
      </w:pPr>
      <w:r w:rsidRPr="00386AB0">
        <w:rPr>
          <w:rFonts w:ascii="Times" w:hAnsi="Times"/>
          <w:b/>
          <w:sz w:val="36"/>
          <w:szCs w:val="20"/>
        </w:rPr>
        <w:t>PROFESSIONAL KNOWLEDGE</w:t>
      </w:r>
    </w:p>
    <w:p w14:paraId="1A680CBF" w14:textId="77777777" w:rsidR="00386AB0" w:rsidRPr="00386AB0" w:rsidRDefault="00386AB0" w:rsidP="00752947">
      <w:pPr>
        <w:numPr>
          <w:ilvl w:val="0"/>
          <w:numId w:val="2"/>
        </w:numPr>
        <w:spacing w:beforeLines="1" w:before="2" w:afterLines="1" w:after="2"/>
        <w:rPr>
          <w:rFonts w:ascii="Times" w:hAnsi="Times"/>
          <w:sz w:val="20"/>
          <w:szCs w:val="20"/>
        </w:rPr>
      </w:pPr>
      <w:r w:rsidRPr="00386AB0">
        <w:rPr>
          <w:rFonts w:ascii="Times" w:hAnsi="Times"/>
          <w:sz w:val="20"/>
          <w:szCs w:val="20"/>
        </w:rPr>
        <w:t>K1. Teachers should demonstrate a broad knowledge base as well as in-depth understanding about subject areas they teach</w:t>
      </w:r>
    </w:p>
    <w:p w14:paraId="24BDC172" w14:textId="77777777" w:rsidR="00386AB0" w:rsidRPr="00386AB0" w:rsidRDefault="00386AB0" w:rsidP="00752947">
      <w:pPr>
        <w:numPr>
          <w:ilvl w:val="0"/>
          <w:numId w:val="2"/>
        </w:numPr>
        <w:spacing w:beforeLines="1" w:before="2" w:afterLines="1" w:after="2"/>
        <w:rPr>
          <w:rFonts w:ascii="Times" w:hAnsi="Times"/>
          <w:sz w:val="20"/>
          <w:szCs w:val="20"/>
        </w:rPr>
      </w:pPr>
      <w:r w:rsidRPr="00386AB0">
        <w:rPr>
          <w:rFonts w:ascii="Times" w:hAnsi="Times"/>
          <w:sz w:val="20"/>
          <w:szCs w:val="20"/>
        </w:rPr>
        <w:t>K2. Teachers should demonstrate knowledge about educational system (local and national) and appropriate curriculum documents</w:t>
      </w:r>
    </w:p>
    <w:p w14:paraId="1EB305E3" w14:textId="77777777" w:rsidR="00386AB0" w:rsidRPr="00386AB0" w:rsidRDefault="00386AB0" w:rsidP="00752947">
      <w:pPr>
        <w:numPr>
          <w:ilvl w:val="0"/>
          <w:numId w:val="2"/>
        </w:numPr>
        <w:spacing w:beforeLines="1" w:before="2" w:afterLines="1" w:after="2"/>
        <w:rPr>
          <w:rFonts w:ascii="Times" w:hAnsi="Times"/>
          <w:sz w:val="20"/>
          <w:szCs w:val="20"/>
        </w:rPr>
      </w:pPr>
      <w:r w:rsidRPr="00386AB0">
        <w:rPr>
          <w:rFonts w:ascii="Times" w:hAnsi="Times"/>
          <w:sz w:val="20"/>
          <w:szCs w:val="20"/>
        </w:rPr>
        <w:t>K3. Teachers should demonstrate knowledge of child development and contextual influences, i.e., cultural, physical, social, psychological</w:t>
      </w:r>
    </w:p>
    <w:p w14:paraId="54F59647" w14:textId="77777777" w:rsidR="00386AB0" w:rsidRPr="00386AB0" w:rsidRDefault="00386AB0" w:rsidP="00752947">
      <w:pPr>
        <w:numPr>
          <w:ilvl w:val="0"/>
          <w:numId w:val="2"/>
        </w:numPr>
        <w:spacing w:beforeLines="1" w:before="2" w:afterLines="1" w:after="2"/>
        <w:rPr>
          <w:rFonts w:ascii="Times" w:hAnsi="Times"/>
          <w:sz w:val="20"/>
          <w:szCs w:val="20"/>
        </w:rPr>
      </w:pPr>
      <w:r w:rsidRPr="00386AB0">
        <w:rPr>
          <w:rFonts w:ascii="Times" w:hAnsi="Times"/>
          <w:sz w:val="20"/>
          <w:szCs w:val="20"/>
        </w:rPr>
        <w:t>K4. Teachers should demonstrate knowledge of many approaches to teaching and learning including Aboriginal pedagogy and perspectives</w:t>
      </w:r>
    </w:p>
    <w:p w14:paraId="6C930033" w14:textId="77777777" w:rsidR="00386AB0" w:rsidRPr="00386AB0" w:rsidRDefault="00386AB0" w:rsidP="00752947">
      <w:pPr>
        <w:numPr>
          <w:ilvl w:val="0"/>
          <w:numId w:val="2"/>
        </w:numPr>
        <w:spacing w:beforeLines="1" w:before="2" w:afterLines="1" w:after="2"/>
        <w:rPr>
          <w:rFonts w:ascii="Times" w:hAnsi="Times"/>
          <w:sz w:val="20"/>
          <w:szCs w:val="20"/>
        </w:rPr>
      </w:pPr>
      <w:r w:rsidRPr="00386AB0">
        <w:rPr>
          <w:rFonts w:ascii="Times" w:hAnsi="Times"/>
          <w:sz w:val="20"/>
          <w:szCs w:val="20"/>
        </w:rPr>
        <w:t>K5. Teachers should demonstrate knowledge about a range of teaching strategies, resources, and technologies to engage students in effective learning</w:t>
      </w:r>
    </w:p>
    <w:p w14:paraId="5E7B9FA2" w14:textId="77777777" w:rsidR="00386AB0" w:rsidRPr="00386AB0" w:rsidRDefault="00386AB0" w:rsidP="00386AB0">
      <w:pPr>
        <w:rPr>
          <w:rFonts w:ascii="Times" w:hAnsi="Times"/>
          <w:sz w:val="20"/>
          <w:szCs w:val="20"/>
        </w:rPr>
      </w:pPr>
    </w:p>
    <w:p w14:paraId="47A7F479" w14:textId="77777777" w:rsidR="00386AB0" w:rsidRPr="00386AB0" w:rsidRDefault="00386AB0" w:rsidP="00752947">
      <w:pPr>
        <w:spacing w:beforeLines="1" w:before="2" w:afterLines="1" w:after="2"/>
        <w:outlineLvl w:val="1"/>
        <w:rPr>
          <w:rFonts w:ascii="Times" w:hAnsi="Times"/>
          <w:b/>
          <w:sz w:val="36"/>
          <w:szCs w:val="20"/>
        </w:rPr>
      </w:pPr>
      <w:r w:rsidRPr="00386AB0">
        <w:rPr>
          <w:rFonts w:ascii="Times" w:hAnsi="Times"/>
          <w:b/>
          <w:sz w:val="36"/>
          <w:szCs w:val="20"/>
        </w:rPr>
        <w:t>PROFESSIONAL PRACTICE</w:t>
      </w:r>
    </w:p>
    <w:p w14:paraId="115AB202" w14:textId="77777777" w:rsidR="00386AB0" w:rsidRPr="00386AB0" w:rsidRDefault="00386AB0" w:rsidP="00752947">
      <w:pPr>
        <w:numPr>
          <w:ilvl w:val="0"/>
          <w:numId w:val="3"/>
        </w:numPr>
        <w:spacing w:beforeLines="1" w:before="2" w:afterLines="1" w:after="2"/>
        <w:rPr>
          <w:rFonts w:ascii="Times" w:hAnsi="Times"/>
          <w:sz w:val="20"/>
          <w:szCs w:val="20"/>
        </w:rPr>
      </w:pPr>
      <w:r w:rsidRPr="00386AB0">
        <w:rPr>
          <w:rFonts w:ascii="Times" w:hAnsi="Times"/>
          <w:sz w:val="20"/>
          <w:szCs w:val="20"/>
        </w:rPr>
        <w:t>P1. Teachers should demonstrate ability to assess and plan for effective learning for a wide range of student needs, interests, and capabilities</w:t>
      </w:r>
    </w:p>
    <w:p w14:paraId="5F6BA75A" w14:textId="77777777" w:rsidR="00386AB0" w:rsidRPr="00386AB0" w:rsidRDefault="00386AB0" w:rsidP="00752947">
      <w:pPr>
        <w:numPr>
          <w:ilvl w:val="0"/>
          <w:numId w:val="3"/>
        </w:numPr>
        <w:spacing w:beforeLines="1" w:before="2" w:afterLines="1" w:after="2"/>
        <w:rPr>
          <w:rFonts w:ascii="Times" w:hAnsi="Times"/>
          <w:sz w:val="20"/>
          <w:szCs w:val="20"/>
        </w:rPr>
      </w:pPr>
      <w:r w:rsidRPr="00386AB0">
        <w:rPr>
          <w:rFonts w:ascii="Times" w:hAnsi="Times"/>
          <w:sz w:val="20"/>
          <w:szCs w:val="20"/>
        </w:rPr>
        <w:t>P2. Teachers should demonstrate systematic analysis of teaching experiences drawing on contextual variables and personal reflection</w:t>
      </w:r>
    </w:p>
    <w:p w14:paraId="4000237A" w14:textId="77777777" w:rsidR="00386AB0" w:rsidRPr="00386AB0" w:rsidRDefault="00386AB0" w:rsidP="00752947">
      <w:pPr>
        <w:numPr>
          <w:ilvl w:val="0"/>
          <w:numId w:val="3"/>
        </w:numPr>
        <w:spacing w:beforeLines="1" w:before="2" w:afterLines="1" w:after="2"/>
        <w:rPr>
          <w:rFonts w:ascii="Times" w:hAnsi="Times"/>
          <w:sz w:val="20"/>
          <w:szCs w:val="20"/>
        </w:rPr>
      </w:pPr>
      <w:r w:rsidRPr="00386AB0">
        <w:rPr>
          <w:rFonts w:ascii="Times" w:hAnsi="Times"/>
          <w:sz w:val="20"/>
          <w:szCs w:val="20"/>
        </w:rPr>
        <w:t>P3. Teachers should demonstrate the ability to create and maintain safe and challenging learning environments for all students</w:t>
      </w:r>
    </w:p>
    <w:p w14:paraId="605DDBDB" w14:textId="77777777" w:rsidR="00386AB0" w:rsidRPr="00386AB0" w:rsidRDefault="00386AB0" w:rsidP="00752947">
      <w:pPr>
        <w:numPr>
          <w:ilvl w:val="0"/>
          <w:numId w:val="3"/>
        </w:numPr>
        <w:spacing w:beforeLines="1" w:before="2" w:afterLines="1" w:after="2"/>
        <w:rPr>
          <w:rFonts w:ascii="Times" w:hAnsi="Times"/>
          <w:sz w:val="20"/>
          <w:szCs w:val="20"/>
        </w:rPr>
      </w:pPr>
      <w:r w:rsidRPr="00386AB0">
        <w:rPr>
          <w:rFonts w:ascii="Times" w:hAnsi="Times"/>
          <w:sz w:val="20"/>
          <w:szCs w:val="20"/>
        </w:rPr>
        <w:t>P4. Teachers should demonstrate strategies and aptitude to establish and maintain partnerships among school, home, and community, and within their own schools</w:t>
      </w:r>
    </w:p>
    <w:p w14:paraId="0BC846EA" w14:textId="77777777" w:rsidR="00386AB0" w:rsidRPr="00386AB0" w:rsidRDefault="00386AB0" w:rsidP="00386AB0">
      <w:pPr>
        <w:spacing w:after="240"/>
        <w:rPr>
          <w:rFonts w:ascii="Times" w:hAnsi="Times"/>
          <w:sz w:val="20"/>
          <w:szCs w:val="20"/>
        </w:rPr>
      </w:pPr>
    </w:p>
    <w:p w14:paraId="1D553722" w14:textId="79F17C98" w:rsidR="00386AB0" w:rsidRPr="00A81279" w:rsidRDefault="00386AB0" w:rsidP="00A81279">
      <w:pPr>
        <w:spacing w:beforeLines="1" w:before="2" w:afterLines="1" w:after="2"/>
        <w:jc w:val="center"/>
        <w:outlineLvl w:val="0"/>
        <w:rPr>
          <w:rFonts w:ascii="Times" w:hAnsi="Times"/>
          <w:b/>
          <w:kern w:val="36"/>
          <w:sz w:val="36"/>
          <w:szCs w:val="36"/>
        </w:rPr>
      </w:pPr>
      <w:r>
        <w:rPr>
          <w:rFonts w:ascii="Times" w:hAnsi="Times"/>
          <w:b/>
          <w:kern w:val="36"/>
          <w:sz w:val="48"/>
          <w:szCs w:val="20"/>
        </w:rPr>
        <w:br w:type="page"/>
      </w:r>
      <w:r w:rsidRPr="00A81279">
        <w:rPr>
          <w:rFonts w:ascii="Times" w:hAnsi="Times"/>
          <w:b/>
          <w:kern w:val="36"/>
          <w:sz w:val="36"/>
          <w:szCs w:val="36"/>
        </w:rPr>
        <w:lastRenderedPageBreak/>
        <w:t>BC</w:t>
      </w:r>
      <w:r w:rsidR="008A2301">
        <w:rPr>
          <w:rFonts w:ascii="Times" w:hAnsi="Times"/>
          <w:b/>
          <w:kern w:val="36"/>
          <w:sz w:val="36"/>
          <w:szCs w:val="36"/>
        </w:rPr>
        <w:t xml:space="preserve"> ministry of education</w:t>
      </w:r>
      <w:r w:rsidRPr="00A81279">
        <w:rPr>
          <w:rFonts w:ascii="Times" w:hAnsi="Times"/>
          <w:b/>
          <w:kern w:val="36"/>
          <w:sz w:val="36"/>
          <w:szCs w:val="36"/>
        </w:rPr>
        <w:t xml:space="preserve"> standards connecting to </w:t>
      </w:r>
      <w:proofErr w:type="spellStart"/>
      <w:r w:rsidRPr="00A81279">
        <w:rPr>
          <w:rFonts w:ascii="Times" w:hAnsi="Times"/>
          <w:b/>
          <w:kern w:val="36"/>
          <w:sz w:val="36"/>
          <w:szCs w:val="36"/>
        </w:rPr>
        <w:t>UVic</w:t>
      </w:r>
      <w:proofErr w:type="spellEnd"/>
      <w:r w:rsidRPr="00A81279">
        <w:rPr>
          <w:rFonts w:ascii="Times" w:hAnsi="Times"/>
          <w:b/>
          <w:kern w:val="36"/>
          <w:sz w:val="36"/>
          <w:szCs w:val="36"/>
        </w:rPr>
        <w:t xml:space="preserve"> competencies</w:t>
      </w:r>
    </w:p>
    <w:p w14:paraId="6930C8B3" w14:textId="77777777" w:rsidR="00386AB0" w:rsidRPr="00386AB0" w:rsidRDefault="00386AB0" w:rsidP="00386AB0">
      <w:pPr>
        <w:rPr>
          <w:rFonts w:ascii="Times" w:hAnsi="Times"/>
          <w:sz w:val="20"/>
          <w:szCs w:val="20"/>
        </w:rPr>
      </w:pPr>
    </w:p>
    <w:p w14:paraId="0F906175" w14:textId="4A0350AD" w:rsidR="00386AB0"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 xml:space="preserve">The British Columbia </w:t>
      </w:r>
      <w:r w:rsidR="008A2301">
        <w:rPr>
          <w:rFonts w:ascii="Times" w:hAnsi="Times" w:cs="Times New Roman"/>
          <w:sz w:val="20"/>
          <w:szCs w:val="20"/>
        </w:rPr>
        <w:t>ministry of Education</w:t>
      </w:r>
      <w:r w:rsidRPr="00386AB0">
        <w:rPr>
          <w:rFonts w:ascii="Times" w:hAnsi="Times" w:cs="Times New Roman"/>
          <w:sz w:val="20"/>
          <w:szCs w:val="20"/>
        </w:rPr>
        <w:t xml:space="preserve"> (</w:t>
      </w:r>
      <w:r w:rsidR="008A2301">
        <w:rPr>
          <w:rFonts w:ascii="Times" w:hAnsi="Times" w:cs="Times New Roman"/>
          <w:sz w:val="20"/>
          <w:szCs w:val="20"/>
        </w:rPr>
        <w:t xml:space="preserve">previously the </w:t>
      </w:r>
      <w:r w:rsidRPr="00386AB0">
        <w:rPr>
          <w:rFonts w:ascii="Times" w:hAnsi="Times" w:cs="Times New Roman"/>
          <w:sz w:val="20"/>
          <w:szCs w:val="20"/>
        </w:rPr>
        <w:t xml:space="preserve">BCCT) Standards provides the foundation and stability for the teaching profession, articulating values and characteristics that distinguish the profession in British Columbia. The table here connects BCCT Standards to the </w:t>
      </w:r>
      <w:proofErr w:type="spellStart"/>
      <w:r w:rsidRPr="00386AB0">
        <w:rPr>
          <w:rFonts w:ascii="Times" w:hAnsi="Times" w:cs="Times New Roman"/>
          <w:sz w:val="20"/>
          <w:szCs w:val="20"/>
        </w:rPr>
        <w:t>UVic</w:t>
      </w:r>
      <w:proofErr w:type="spellEnd"/>
      <w:r w:rsidRPr="00386AB0">
        <w:rPr>
          <w:rFonts w:ascii="Times" w:hAnsi="Times" w:cs="Times New Roman"/>
          <w:sz w:val="20"/>
          <w:szCs w:val="20"/>
        </w:rPr>
        <w:t xml:space="preserve"> competencies.</w:t>
      </w:r>
    </w:p>
    <w:tbl>
      <w:tblPr>
        <w:tblW w:w="5459" w:type="pct"/>
        <w:tblCellSpacing w:w="0" w:type="dxa"/>
        <w:tblInd w:w="-2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00"/>
        <w:gridCol w:w="5299"/>
      </w:tblGrid>
      <w:tr w:rsidR="00386AB0" w:rsidRPr="00386AB0" w14:paraId="6B5AF600"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30F78498" w14:textId="77777777" w:rsidR="00386AB0" w:rsidRPr="00386AB0" w:rsidRDefault="00386AB0" w:rsidP="00386AB0">
            <w:pPr>
              <w:jc w:val="center"/>
              <w:rPr>
                <w:rFonts w:ascii="Times" w:hAnsi="Times"/>
                <w:b/>
                <w:sz w:val="20"/>
                <w:szCs w:val="20"/>
              </w:rPr>
            </w:pPr>
            <w:bookmarkStart w:id="0" w:name="0.1.3_table01"/>
            <w:bookmarkEnd w:id="0"/>
            <w:r w:rsidRPr="00386AB0">
              <w:rPr>
                <w:rFonts w:ascii="Times" w:hAnsi="Times"/>
                <w:b/>
                <w:sz w:val="20"/>
                <w:szCs w:val="20"/>
              </w:rPr>
              <w:t>BCCT Standards</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22A692D0" w14:textId="77777777" w:rsidR="00386AB0" w:rsidRPr="00386AB0" w:rsidRDefault="00386AB0" w:rsidP="00386AB0">
            <w:pPr>
              <w:jc w:val="center"/>
              <w:rPr>
                <w:rFonts w:ascii="Times" w:hAnsi="Times"/>
                <w:b/>
                <w:sz w:val="20"/>
                <w:szCs w:val="20"/>
              </w:rPr>
            </w:pPr>
            <w:proofErr w:type="spellStart"/>
            <w:r w:rsidRPr="00386AB0">
              <w:rPr>
                <w:rFonts w:ascii="Times" w:hAnsi="Times"/>
                <w:b/>
                <w:sz w:val="20"/>
                <w:szCs w:val="20"/>
              </w:rPr>
              <w:t>UVic</w:t>
            </w:r>
            <w:proofErr w:type="spellEnd"/>
            <w:r w:rsidRPr="00386AB0">
              <w:rPr>
                <w:rFonts w:ascii="Times" w:hAnsi="Times"/>
                <w:b/>
                <w:sz w:val="20"/>
                <w:szCs w:val="20"/>
              </w:rPr>
              <w:t xml:space="preserve"> Competencies</w:t>
            </w:r>
          </w:p>
        </w:tc>
      </w:tr>
      <w:tr w:rsidR="00386AB0" w:rsidRPr="00386AB0" w14:paraId="62DC9247"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1B9C3FEF" w14:textId="77777777" w:rsidR="00141BCE" w:rsidRDefault="00141BCE" w:rsidP="00C41FDF">
            <w:pPr>
              <w:rPr>
                <w:rFonts w:ascii="Times" w:hAnsi="Times"/>
                <w:b/>
                <w:sz w:val="20"/>
                <w:szCs w:val="20"/>
              </w:rPr>
            </w:pPr>
            <w:bookmarkStart w:id="1" w:name="_GoBack" w:colFirst="0" w:colLast="0"/>
            <w:r w:rsidRPr="00D33F51">
              <w:rPr>
                <w:rFonts w:ascii="Times" w:hAnsi="Times"/>
                <w:b/>
                <w:sz w:val="20"/>
                <w:szCs w:val="20"/>
              </w:rPr>
              <w:t>Care and Commitment</w:t>
            </w:r>
          </w:p>
          <w:p w14:paraId="01ABD0F2" w14:textId="77777777" w:rsidR="00221054" w:rsidRPr="00D33F51" w:rsidRDefault="00221054" w:rsidP="00C41FDF">
            <w:pPr>
              <w:rPr>
                <w:rFonts w:ascii="Times" w:hAnsi="Times"/>
                <w:b/>
                <w:sz w:val="20"/>
                <w:szCs w:val="20"/>
              </w:rPr>
            </w:pPr>
          </w:p>
          <w:p w14:paraId="544D76E2" w14:textId="77777777" w:rsidR="00386AB0" w:rsidRPr="00386AB0" w:rsidRDefault="00386AB0" w:rsidP="00C41FDF">
            <w:pPr>
              <w:rPr>
                <w:rFonts w:ascii="Times" w:hAnsi="Times"/>
                <w:sz w:val="20"/>
                <w:szCs w:val="20"/>
              </w:rPr>
            </w:pPr>
            <w:r w:rsidRPr="00386AB0">
              <w:rPr>
                <w:rFonts w:ascii="Times" w:hAnsi="Times"/>
                <w:sz w:val="20"/>
                <w:szCs w:val="20"/>
              </w:rPr>
              <w:t>1. Educators value and care for all students and act in their best interests.</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3AD6ABBF" w14:textId="77777777" w:rsidR="00386AB0"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C3. Teachers should demonstrate their understanding and acknowledgement in practice of the legislated and ethical frameworks within which they work.</w:t>
            </w:r>
          </w:p>
          <w:p w14:paraId="58878A96" w14:textId="77777777" w:rsidR="005935FE"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P3. Teachers should demonstrate the ability to create and maintain safe and challenging learning environments for all students.</w:t>
            </w:r>
          </w:p>
        </w:tc>
      </w:tr>
      <w:tr w:rsidR="00386AB0" w:rsidRPr="00386AB0" w14:paraId="4A2169CC"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42E49C50" w14:textId="77777777" w:rsidR="00141BCE" w:rsidRDefault="00141BCE" w:rsidP="00C41FDF">
            <w:pPr>
              <w:rPr>
                <w:rFonts w:ascii="Times" w:hAnsi="Times"/>
                <w:b/>
                <w:sz w:val="20"/>
                <w:szCs w:val="20"/>
              </w:rPr>
            </w:pPr>
            <w:r w:rsidRPr="00D33F51">
              <w:rPr>
                <w:rFonts w:ascii="Times" w:hAnsi="Times"/>
                <w:b/>
                <w:sz w:val="20"/>
                <w:szCs w:val="20"/>
              </w:rPr>
              <w:t>Ethical Understanding</w:t>
            </w:r>
          </w:p>
          <w:p w14:paraId="23B8C009" w14:textId="77777777" w:rsidR="00221054" w:rsidRPr="00D33F51" w:rsidRDefault="00221054" w:rsidP="00C41FDF">
            <w:pPr>
              <w:rPr>
                <w:rFonts w:ascii="Times" w:hAnsi="Times"/>
                <w:b/>
                <w:sz w:val="20"/>
                <w:szCs w:val="20"/>
              </w:rPr>
            </w:pPr>
          </w:p>
          <w:p w14:paraId="574D7FD4" w14:textId="77777777" w:rsidR="00386AB0" w:rsidRPr="00386AB0" w:rsidRDefault="00386AB0" w:rsidP="00C41FDF">
            <w:pPr>
              <w:rPr>
                <w:rFonts w:ascii="Times" w:hAnsi="Times"/>
                <w:sz w:val="20"/>
                <w:szCs w:val="20"/>
              </w:rPr>
            </w:pPr>
            <w:r w:rsidRPr="00386AB0">
              <w:rPr>
                <w:rFonts w:ascii="Times" w:hAnsi="Times"/>
                <w:sz w:val="20"/>
                <w:szCs w:val="20"/>
              </w:rPr>
              <w:t>2. Educators are role models who act ethically and honestly.</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532DCEE4" w14:textId="77777777" w:rsidR="00386AB0"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K2. Teachers should demonstrate knowledge about educational system (local and national) and appropriate curriculum documents.</w:t>
            </w:r>
          </w:p>
          <w:p w14:paraId="1F66E9BB" w14:textId="77777777" w:rsidR="005935FE"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C3. Teachers should demonstrate their understanding and acknowledgement in practice of the legislated and ethical frameworks within which they work.</w:t>
            </w:r>
          </w:p>
        </w:tc>
      </w:tr>
      <w:tr w:rsidR="00386AB0" w:rsidRPr="00386AB0" w14:paraId="3EF19BE2"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7EE4A028" w14:textId="77777777" w:rsidR="00141BCE" w:rsidRDefault="00D33F51" w:rsidP="00C41FDF">
            <w:pPr>
              <w:rPr>
                <w:rFonts w:ascii="Times" w:hAnsi="Times"/>
                <w:b/>
                <w:sz w:val="20"/>
                <w:szCs w:val="20"/>
              </w:rPr>
            </w:pPr>
            <w:r w:rsidRPr="00D33F51">
              <w:rPr>
                <w:rFonts w:ascii="Times" w:hAnsi="Times"/>
                <w:b/>
                <w:sz w:val="20"/>
                <w:szCs w:val="20"/>
              </w:rPr>
              <w:t>Student Growth and Development</w:t>
            </w:r>
          </w:p>
          <w:p w14:paraId="23E111B3" w14:textId="77777777" w:rsidR="00A81279" w:rsidRPr="00D33F51" w:rsidRDefault="00A81279" w:rsidP="00C41FDF">
            <w:pPr>
              <w:rPr>
                <w:rFonts w:ascii="Times" w:hAnsi="Times"/>
                <w:b/>
                <w:sz w:val="20"/>
                <w:szCs w:val="20"/>
              </w:rPr>
            </w:pPr>
          </w:p>
          <w:p w14:paraId="0C70BA8D" w14:textId="77777777" w:rsidR="00386AB0" w:rsidRPr="00386AB0" w:rsidRDefault="00386AB0" w:rsidP="00C41FDF">
            <w:pPr>
              <w:rPr>
                <w:rFonts w:ascii="Times" w:hAnsi="Times"/>
                <w:sz w:val="20"/>
                <w:szCs w:val="20"/>
              </w:rPr>
            </w:pPr>
            <w:r w:rsidRPr="00386AB0">
              <w:rPr>
                <w:rFonts w:ascii="Times" w:hAnsi="Times"/>
                <w:sz w:val="20"/>
                <w:szCs w:val="20"/>
              </w:rPr>
              <w:t>3. Educators understand and apply knowledge of student growth and development.</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5BB16161" w14:textId="77777777" w:rsidR="00386AB0" w:rsidRPr="00386AB0" w:rsidRDefault="00386AB0" w:rsidP="00386AB0">
            <w:pPr>
              <w:rPr>
                <w:rFonts w:ascii="Times" w:hAnsi="Times"/>
                <w:sz w:val="20"/>
                <w:szCs w:val="20"/>
              </w:rPr>
            </w:pPr>
            <w:r w:rsidRPr="00386AB0">
              <w:rPr>
                <w:rFonts w:ascii="Times" w:hAnsi="Times"/>
                <w:sz w:val="20"/>
                <w:szCs w:val="20"/>
              </w:rPr>
              <w:t>K3. Teachers should demonstrate knowledge of child development and contextual influences, i.e., cultural, physical, social, psychological.</w:t>
            </w:r>
          </w:p>
        </w:tc>
      </w:tr>
      <w:tr w:rsidR="00386AB0" w:rsidRPr="00386AB0" w14:paraId="5158C16B"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55F5F82E" w14:textId="77777777" w:rsidR="00D33F51" w:rsidRDefault="00A81279" w:rsidP="00C41FDF">
            <w:pPr>
              <w:rPr>
                <w:rFonts w:ascii="Times" w:hAnsi="Times"/>
                <w:b/>
                <w:sz w:val="20"/>
                <w:szCs w:val="20"/>
              </w:rPr>
            </w:pPr>
            <w:r w:rsidRPr="00A81279">
              <w:rPr>
                <w:rFonts w:ascii="Times" w:hAnsi="Times"/>
                <w:b/>
                <w:sz w:val="20"/>
                <w:szCs w:val="20"/>
              </w:rPr>
              <w:t>Partnerships family and communities</w:t>
            </w:r>
          </w:p>
          <w:p w14:paraId="583ED6B3" w14:textId="77777777" w:rsidR="00A81279" w:rsidRPr="00A81279" w:rsidRDefault="00A81279" w:rsidP="00C41FDF">
            <w:pPr>
              <w:rPr>
                <w:rFonts w:ascii="Times" w:hAnsi="Times"/>
                <w:b/>
                <w:sz w:val="20"/>
                <w:szCs w:val="20"/>
              </w:rPr>
            </w:pPr>
          </w:p>
          <w:p w14:paraId="7DBF70A2" w14:textId="77777777" w:rsidR="00386AB0" w:rsidRPr="00386AB0" w:rsidRDefault="00386AB0" w:rsidP="00C41FDF">
            <w:pPr>
              <w:rPr>
                <w:rFonts w:ascii="Times" w:hAnsi="Times"/>
                <w:sz w:val="20"/>
                <w:szCs w:val="20"/>
              </w:rPr>
            </w:pPr>
            <w:r w:rsidRPr="00386AB0">
              <w:rPr>
                <w:rFonts w:ascii="Times" w:hAnsi="Times"/>
                <w:sz w:val="20"/>
                <w:szCs w:val="20"/>
              </w:rPr>
              <w:t>4. Educators value the involvement and support of parents, guardians, families and communities in schools.</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3450EE5D" w14:textId="77777777" w:rsidR="00386AB0"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P4. Teachers should demonstrate strategies and aptitude to establish and maintain partnerships among school, home, and community, and within their own schools.</w:t>
            </w:r>
          </w:p>
          <w:p w14:paraId="1FD534D6" w14:textId="77777777" w:rsidR="005935FE"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K4. Teachers should demonstrate knowledge of many approaches to teaching and learning, including Indigenous pedagogy and perspectives.</w:t>
            </w:r>
          </w:p>
        </w:tc>
      </w:tr>
      <w:tr w:rsidR="00386AB0" w:rsidRPr="00386AB0" w14:paraId="1B74CFFC"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5501113E" w14:textId="77777777" w:rsidR="00A81279" w:rsidRDefault="00A81279" w:rsidP="00C41FDF">
            <w:pPr>
              <w:rPr>
                <w:rFonts w:ascii="Times" w:hAnsi="Times"/>
                <w:b/>
                <w:sz w:val="20"/>
                <w:szCs w:val="20"/>
              </w:rPr>
            </w:pPr>
            <w:r w:rsidRPr="00A81279">
              <w:rPr>
                <w:rFonts w:ascii="Times" w:hAnsi="Times"/>
                <w:b/>
                <w:sz w:val="20"/>
                <w:szCs w:val="20"/>
              </w:rPr>
              <w:t xml:space="preserve">Effective practices in </w:t>
            </w:r>
          </w:p>
          <w:p w14:paraId="24FF5C87" w14:textId="469D63F7" w:rsidR="00A81279" w:rsidRPr="00C41FDF" w:rsidRDefault="00C41FDF" w:rsidP="00C41FDF">
            <w:pPr>
              <w:pStyle w:val="ListParagraph"/>
              <w:numPr>
                <w:ilvl w:val="0"/>
                <w:numId w:val="8"/>
              </w:numPr>
              <w:rPr>
                <w:rFonts w:ascii="Times" w:hAnsi="Times"/>
                <w:b/>
                <w:sz w:val="20"/>
                <w:szCs w:val="20"/>
              </w:rPr>
            </w:pPr>
            <w:r>
              <w:rPr>
                <w:rFonts w:ascii="Times" w:hAnsi="Times"/>
                <w:b/>
                <w:sz w:val="20"/>
                <w:szCs w:val="20"/>
              </w:rPr>
              <w:t>C</w:t>
            </w:r>
            <w:r w:rsidR="00A81279" w:rsidRPr="00C41FDF">
              <w:rPr>
                <w:rFonts w:ascii="Times" w:hAnsi="Times"/>
                <w:b/>
                <w:sz w:val="20"/>
                <w:szCs w:val="20"/>
              </w:rPr>
              <w:t xml:space="preserve">lassroom management, </w:t>
            </w:r>
          </w:p>
          <w:p w14:paraId="738D7B2F" w14:textId="64A64BFA" w:rsidR="00A81279" w:rsidRPr="00C41FDF" w:rsidRDefault="00C41FDF" w:rsidP="00C41FDF">
            <w:pPr>
              <w:pStyle w:val="ListParagraph"/>
              <w:numPr>
                <w:ilvl w:val="0"/>
                <w:numId w:val="8"/>
              </w:numPr>
              <w:rPr>
                <w:rFonts w:ascii="Times" w:hAnsi="Times"/>
                <w:b/>
                <w:sz w:val="20"/>
                <w:szCs w:val="20"/>
              </w:rPr>
            </w:pPr>
            <w:r>
              <w:rPr>
                <w:rFonts w:ascii="Times" w:hAnsi="Times"/>
                <w:b/>
                <w:sz w:val="20"/>
                <w:szCs w:val="20"/>
              </w:rPr>
              <w:t>P</w:t>
            </w:r>
            <w:r w:rsidR="00A81279" w:rsidRPr="00C41FDF">
              <w:rPr>
                <w:rFonts w:ascii="Times" w:hAnsi="Times"/>
                <w:b/>
                <w:sz w:val="20"/>
                <w:szCs w:val="20"/>
              </w:rPr>
              <w:t xml:space="preserve">lanning, </w:t>
            </w:r>
          </w:p>
          <w:p w14:paraId="15BBB99B" w14:textId="35A77348" w:rsidR="00A81279" w:rsidRPr="00C41FDF" w:rsidRDefault="00C41FDF" w:rsidP="00C41FDF">
            <w:pPr>
              <w:pStyle w:val="ListParagraph"/>
              <w:numPr>
                <w:ilvl w:val="0"/>
                <w:numId w:val="8"/>
              </w:numPr>
              <w:rPr>
                <w:rFonts w:ascii="Times" w:hAnsi="Times"/>
                <w:b/>
                <w:sz w:val="20"/>
                <w:szCs w:val="20"/>
              </w:rPr>
            </w:pPr>
            <w:r>
              <w:rPr>
                <w:rFonts w:ascii="Times" w:hAnsi="Times"/>
                <w:b/>
                <w:sz w:val="20"/>
                <w:szCs w:val="20"/>
              </w:rPr>
              <w:t>I</w:t>
            </w:r>
            <w:r w:rsidR="00A81279" w:rsidRPr="00C41FDF">
              <w:rPr>
                <w:rFonts w:ascii="Times" w:hAnsi="Times"/>
                <w:b/>
                <w:sz w:val="20"/>
                <w:szCs w:val="20"/>
              </w:rPr>
              <w:t xml:space="preserve">nstruction, </w:t>
            </w:r>
          </w:p>
          <w:p w14:paraId="5DCC28C7" w14:textId="026FA968" w:rsidR="00A81279" w:rsidRPr="00C41FDF" w:rsidRDefault="00C41FDF" w:rsidP="00C41FDF">
            <w:pPr>
              <w:pStyle w:val="ListParagraph"/>
              <w:numPr>
                <w:ilvl w:val="0"/>
                <w:numId w:val="8"/>
              </w:numPr>
              <w:rPr>
                <w:rFonts w:ascii="Times" w:hAnsi="Times"/>
                <w:b/>
                <w:sz w:val="20"/>
                <w:szCs w:val="20"/>
              </w:rPr>
            </w:pPr>
            <w:r>
              <w:rPr>
                <w:rFonts w:ascii="Times" w:hAnsi="Times"/>
                <w:b/>
                <w:sz w:val="20"/>
                <w:szCs w:val="20"/>
              </w:rPr>
              <w:t>A</w:t>
            </w:r>
            <w:r w:rsidR="00A81279" w:rsidRPr="00C41FDF">
              <w:rPr>
                <w:rFonts w:ascii="Times" w:hAnsi="Times"/>
                <w:b/>
                <w:sz w:val="20"/>
                <w:szCs w:val="20"/>
              </w:rPr>
              <w:t>ssessment &amp; reporting</w:t>
            </w:r>
          </w:p>
          <w:p w14:paraId="7C454058" w14:textId="77777777" w:rsidR="00A81279" w:rsidRDefault="00A81279" w:rsidP="00C41FDF">
            <w:pPr>
              <w:rPr>
                <w:rFonts w:ascii="Times" w:hAnsi="Times"/>
                <w:sz w:val="20"/>
                <w:szCs w:val="20"/>
              </w:rPr>
            </w:pPr>
          </w:p>
          <w:p w14:paraId="07C258F2" w14:textId="77777777" w:rsidR="00386AB0" w:rsidRPr="00386AB0" w:rsidRDefault="00386AB0" w:rsidP="00C41FDF">
            <w:pPr>
              <w:rPr>
                <w:rFonts w:ascii="Times" w:hAnsi="Times"/>
                <w:sz w:val="20"/>
                <w:szCs w:val="20"/>
              </w:rPr>
            </w:pPr>
            <w:r w:rsidRPr="00386AB0">
              <w:rPr>
                <w:rFonts w:ascii="Times" w:hAnsi="Times"/>
                <w:sz w:val="20"/>
                <w:szCs w:val="20"/>
              </w:rPr>
              <w:t>5. Educators implement effective practices in areas of classroom management, planning, instruction, assessment, evaluation, and reporting.</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45DB01D2" w14:textId="77777777" w:rsidR="00386AB0"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K5. Teachers should demonstrate knowledge about a range of teaching strategies, resources, and technologies to engage students in effective learning.</w:t>
            </w:r>
          </w:p>
          <w:p w14:paraId="7DE1C12F" w14:textId="77777777" w:rsidR="00386AB0"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P1. Teachers should demonstrate ability to assess and plan for effective learning for a wide range of student needs, interests, and capabilities.  </w:t>
            </w:r>
          </w:p>
          <w:p w14:paraId="58BD177E" w14:textId="77777777" w:rsidR="00386AB0"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K3. Teachers should demonstrate knowledge of child development and contextual influences, i.e., cultural, physical, social, psychological.  </w:t>
            </w:r>
          </w:p>
          <w:p w14:paraId="693B1A82" w14:textId="77777777" w:rsidR="005935FE"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P2. Teachers engage in systematic analysis of teaching experiences drawing on contextual variables and personal reflection.</w:t>
            </w:r>
          </w:p>
        </w:tc>
      </w:tr>
      <w:tr w:rsidR="00386AB0" w:rsidRPr="00386AB0" w14:paraId="50BFD59C"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6B5BB975" w14:textId="18CAD766" w:rsidR="00A81279" w:rsidRPr="00A81279" w:rsidRDefault="00A81279" w:rsidP="00C41FDF">
            <w:pPr>
              <w:rPr>
                <w:rFonts w:ascii="Times" w:hAnsi="Times"/>
                <w:b/>
                <w:sz w:val="20"/>
                <w:szCs w:val="20"/>
              </w:rPr>
            </w:pPr>
            <w:r w:rsidRPr="00A81279">
              <w:rPr>
                <w:rFonts w:ascii="Times" w:hAnsi="Times"/>
                <w:b/>
                <w:sz w:val="20"/>
                <w:szCs w:val="20"/>
              </w:rPr>
              <w:t xml:space="preserve">Knowledge </w:t>
            </w:r>
            <w:r w:rsidR="008B7A29">
              <w:rPr>
                <w:rFonts w:ascii="Times" w:hAnsi="Times"/>
                <w:b/>
                <w:sz w:val="20"/>
                <w:szCs w:val="20"/>
              </w:rPr>
              <w:t>and Understanding</w:t>
            </w:r>
          </w:p>
          <w:p w14:paraId="38E69F36" w14:textId="77777777" w:rsidR="00A81279" w:rsidRDefault="00A81279" w:rsidP="00C41FDF">
            <w:pPr>
              <w:rPr>
                <w:rFonts w:ascii="Times" w:hAnsi="Times"/>
                <w:sz w:val="20"/>
                <w:szCs w:val="20"/>
              </w:rPr>
            </w:pPr>
          </w:p>
          <w:p w14:paraId="0276AF11" w14:textId="77777777" w:rsidR="00386AB0" w:rsidRPr="00386AB0" w:rsidRDefault="00386AB0" w:rsidP="00C41FDF">
            <w:pPr>
              <w:rPr>
                <w:rFonts w:ascii="Times" w:hAnsi="Times"/>
                <w:sz w:val="20"/>
                <w:szCs w:val="20"/>
              </w:rPr>
            </w:pPr>
            <w:r w:rsidRPr="00386AB0">
              <w:rPr>
                <w:rFonts w:ascii="Times" w:hAnsi="Times"/>
                <w:sz w:val="20"/>
                <w:szCs w:val="20"/>
              </w:rPr>
              <w:t>6. Educators have a broad knowledge base and understand the subject areas they teach.</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1E26C77D" w14:textId="77777777" w:rsidR="00386AB0" w:rsidRPr="00386AB0" w:rsidRDefault="00386AB0" w:rsidP="00386AB0">
            <w:pPr>
              <w:rPr>
                <w:rFonts w:ascii="Times" w:hAnsi="Times"/>
                <w:sz w:val="20"/>
                <w:szCs w:val="20"/>
              </w:rPr>
            </w:pPr>
            <w:r w:rsidRPr="00386AB0">
              <w:rPr>
                <w:rFonts w:ascii="Times" w:hAnsi="Times"/>
                <w:sz w:val="20"/>
                <w:szCs w:val="20"/>
              </w:rPr>
              <w:t>K1. Teachers should demonstrate a broad knowledge base as well as in-depth understanding about subject areas they teach.</w:t>
            </w:r>
          </w:p>
        </w:tc>
      </w:tr>
      <w:tr w:rsidR="00386AB0" w:rsidRPr="00386AB0" w14:paraId="032394D8"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6A72B249" w14:textId="77777777" w:rsidR="00A81279" w:rsidRPr="00A81279" w:rsidRDefault="00A81279" w:rsidP="00C41FDF">
            <w:pPr>
              <w:rPr>
                <w:rFonts w:ascii="Times" w:hAnsi="Times"/>
                <w:b/>
                <w:sz w:val="20"/>
                <w:szCs w:val="20"/>
              </w:rPr>
            </w:pPr>
            <w:r w:rsidRPr="00A81279">
              <w:rPr>
                <w:rFonts w:ascii="Times" w:hAnsi="Times"/>
                <w:b/>
                <w:sz w:val="20"/>
                <w:szCs w:val="20"/>
              </w:rPr>
              <w:t>Career-long learning</w:t>
            </w:r>
          </w:p>
          <w:p w14:paraId="4D2E9AF2" w14:textId="77777777" w:rsidR="00A81279" w:rsidRDefault="00A81279" w:rsidP="00C41FDF">
            <w:pPr>
              <w:rPr>
                <w:rFonts w:ascii="Times" w:hAnsi="Times"/>
                <w:sz w:val="20"/>
                <w:szCs w:val="20"/>
              </w:rPr>
            </w:pPr>
          </w:p>
          <w:p w14:paraId="0FFB1C7F" w14:textId="77777777" w:rsidR="00386AB0" w:rsidRPr="00386AB0" w:rsidRDefault="00386AB0" w:rsidP="00C41FDF">
            <w:pPr>
              <w:rPr>
                <w:rFonts w:ascii="Times" w:hAnsi="Times"/>
                <w:sz w:val="20"/>
                <w:szCs w:val="20"/>
              </w:rPr>
            </w:pPr>
            <w:r w:rsidRPr="00386AB0">
              <w:rPr>
                <w:rFonts w:ascii="Times" w:hAnsi="Times"/>
                <w:sz w:val="20"/>
                <w:szCs w:val="20"/>
              </w:rPr>
              <w:t>7. Educators engage in career-long learning.</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2F80DACD" w14:textId="77777777" w:rsidR="00386AB0"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 xml:space="preserve">P2. Teachers engage in systematic analysis of teaching experiences drawing on contextual variables and personal reflection. </w:t>
            </w:r>
          </w:p>
          <w:p w14:paraId="7D56B9D1" w14:textId="77777777" w:rsidR="005935FE" w:rsidRPr="00386AB0" w:rsidRDefault="00386AB0" w:rsidP="00752947">
            <w:pPr>
              <w:spacing w:beforeLines="1" w:before="2" w:afterLines="1" w:after="2"/>
              <w:rPr>
                <w:rFonts w:ascii="Times" w:hAnsi="Times" w:cs="Times New Roman"/>
                <w:sz w:val="20"/>
                <w:szCs w:val="20"/>
              </w:rPr>
            </w:pPr>
            <w:r w:rsidRPr="00386AB0">
              <w:rPr>
                <w:rFonts w:ascii="Times" w:hAnsi="Times" w:cs="Times New Roman"/>
                <w:sz w:val="20"/>
                <w:szCs w:val="20"/>
              </w:rPr>
              <w:t>C1. Teachers should demonstrate reflection on and evaluation of their teaching interactions in order to improve their professional knowledge and practice.</w:t>
            </w:r>
          </w:p>
        </w:tc>
      </w:tr>
      <w:tr w:rsidR="00386AB0" w:rsidRPr="00386AB0" w14:paraId="14ECE86C" w14:textId="77777777">
        <w:trPr>
          <w:tblCellSpacing w:w="0" w:type="dxa"/>
        </w:trPr>
        <w:tc>
          <w:tcPr>
            <w:tcW w:w="2211" w:type="pct"/>
            <w:tcBorders>
              <w:top w:val="outset" w:sz="6" w:space="0" w:color="auto"/>
              <w:left w:val="outset" w:sz="6" w:space="0" w:color="auto"/>
              <w:bottom w:val="outset" w:sz="6" w:space="0" w:color="auto"/>
              <w:right w:val="outset" w:sz="6" w:space="0" w:color="auto"/>
            </w:tcBorders>
            <w:shd w:val="clear" w:color="auto" w:fill="auto"/>
          </w:tcPr>
          <w:p w14:paraId="0711D726" w14:textId="77777777" w:rsidR="00A81279" w:rsidRPr="00A81279" w:rsidRDefault="00A81279" w:rsidP="00C41FDF">
            <w:pPr>
              <w:rPr>
                <w:rFonts w:ascii="Times" w:hAnsi="Times"/>
                <w:b/>
                <w:sz w:val="20"/>
                <w:szCs w:val="20"/>
              </w:rPr>
            </w:pPr>
            <w:r w:rsidRPr="00A81279">
              <w:rPr>
                <w:rFonts w:ascii="Times" w:hAnsi="Times"/>
                <w:b/>
                <w:sz w:val="20"/>
                <w:szCs w:val="20"/>
              </w:rPr>
              <w:t>Professional Contributions</w:t>
            </w:r>
          </w:p>
          <w:p w14:paraId="52777485" w14:textId="77777777" w:rsidR="00A81279" w:rsidRDefault="00A81279" w:rsidP="00C41FDF">
            <w:pPr>
              <w:rPr>
                <w:rFonts w:ascii="Times" w:hAnsi="Times"/>
                <w:sz w:val="20"/>
                <w:szCs w:val="20"/>
              </w:rPr>
            </w:pPr>
          </w:p>
          <w:p w14:paraId="4BBDE720" w14:textId="77777777" w:rsidR="00386AB0" w:rsidRPr="00386AB0" w:rsidRDefault="00386AB0" w:rsidP="00C41FDF">
            <w:pPr>
              <w:rPr>
                <w:rFonts w:ascii="Times" w:hAnsi="Times"/>
                <w:sz w:val="20"/>
                <w:szCs w:val="20"/>
              </w:rPr>
            </w:pPr>
            <w:r w:rsidRPr="00386AB0">
              <w:rPr>
                <w:rFonts w:ascii="Times" w:hAnsi="Times"/>
                <w:sz w:val="20"/>
                <w:szCs w:val="20"/>
              </w:rPr>
              <w:t>8. Educators contribute to the profession.</w:t>
            </w:r>
          </w:p>
        </w:tc>
        <w:tc>
          <w:tcPr>
            <w:tcW w:w="2789" w:type="pct"/>
            <w:tcBorders>
              <w:top w:val="outset" w:sz="6" w:space="0" w:color="auto"/>
              <w:left w:val="outset" w:sz="6" w:space="0" w:color="auto"/>
              <w:bottom w:val="outset" w:sz="6" w:space="0" w:color="auto"/>
              <w:right w:val="outset" w:sz="6" w:space="0" w:color="auto"/>
            </w:tcBorders>
            <w:shd w:val="clear" w:color="auto" w:fill="auto"/>
          </w:tcPr>
          <w:p w14:paraId="4F5898DB" w14:textId="77777777" w:rsidR="00386AB0" w:rsidRPr="00386AB0" w:rsidRDefault="00386AB0" w:rsidP="00386AB0">
            <w:pPr>
              <w:rPr>
                <w:rFonts w:ascii="Times" w:hAnsi="Times"/>
                <w:sz w:val="20"/>
                <w:szCs w:val="20"/>
              </w:rPr>
            </w:pPr>
            <w:r w:rsidRPr="00386AB0">
              <w:rPr>
                <w:rFonts w:ascii="Times" w:hAnsi="Times"/>
                <w:sz w:val="20"/>
                <w:szCs w:val="20"/>
              </w:rPr>
              <w:t>C2. Teachers should demonstrate the capacity to share ideas with colleagues, within professional organizations and the wider community.</w:t>
            </w:r>
          </w:p>
        </w:tc>
      </w:tr>
      <w:bookmarkEnd w:id="1"/>
    </w:tbl>
    <w:p w14:paraId="2B3D1CA3" w14:textId="4045DB10" w:rsidR="00A81279" w:rsidRDefault="00A81279"/>
    <w:p w14:paraId="62805A2D" w14:textId="77777777" w:rsidR="00141BCE" w:rsidRPr="00A81279" w:rsidRDefault="00A81279" w:rsidP="00A81279">
      <w:pPr>
        <w:jc w:val="center"/>
        <w:rPr>
          <w:b/>
        </w:rPr>
      </w:pPr>
      <w:r>
        <w:rPr>
          <w:b/>
        </w:rPr>
        <w:t>Recommended Tags f</w:t>
      </w:r>
      <w:r w:rsidRPr="00A81279">
        <w:rPr>
          <w:b/>
        </w:rPr>
        <w:t>o</w:t>
      </w:r>
      <w:r>
        <w:rPr>
          <w:b/>
        </w:rPr>
        <w:t>r</w:t>
      </w:r>
      <w:r w:rsidRPr="00A81279">
        <w:rPr>
          <w:b/>
        </w:rPr>
        <w:t xml:space="preserve"> </w:t>
      </w:r>
      <w:proofErr w:type="spellStart"/>
      <w:r w:rsidRPr="00A81279">
        <w:rPr>
          <w:b/>
        </w:rPr>
        <w:t>Mahara</w:t>
      </w:r>
      <w:proofErr w:type="spellEnd"/>
      <w:r w:rsidRPr="00A81279">
        <w:rPr>
          <w:b/>
        </w:rPr>
        <w:t xml:space="preserve"> ePortfolio</w:t>
      </w:r>
    </w:p>
    <w:p w14:paraId="71105CB1" w14:textId="77777777" w:rsidR="00A81279" w:rsidRDefault="00A81279" w:rsidP="00A81279">
      <w:pPr>
        <w:jc w:val="center"/>
      </w:pPr>
    </w:p>
    <w:p w14:paraId="1BC0E52B" w14:textId="1A1BC7BD" w:rsidR="00A81279" w:rsidRDefault="00EF6DB1" w:rsidP="008B7A29">
      <w:pPr>
        <w:ind w:left="360"/>
      </w:pPr>
      <w:r>
        <w:t xml:space="preserve">BC ministry of </w:t>
      </w:r>
      <w:proofErr w:type="spellStart"/>
      <w:r>
        <w:t>Eduction</w:t>
      </w:r>
      <w:proofErr w:type="spellEnd"/>
      <w:r w:rsidR="00A81279">
        <w:t xml:space="preserve"> Standards</w:t>
      </w:r>
      <w:r>
        <w:t xml:space="preserve"> as tags</w:t>
      </w:r>
    </w:p>
    <w:p w14:paraId="5B409A48" w14:textId="77777777" w:rsidR="008B7A29" w:rsidRDefault="008B7A29" w:rsidP="008B7A29">
      <w:pPr>
        <w:ind w:left="360"/>
      </w:pPr>
    </w:p>
    <w:p w14:paraId="7CBE043A" w14:textId="77777777" w:rsidR="00A81279" w:rsidRDefault="00A81279" w:rsidP="00A81279"/>
    <w:tbl>
      <w:tblPr>
        <w:tblStyle w:val="TableGrid"/>
        <w:tblW w:w="0" w:type="auto"/>
        <w:tblLook w:val="04A0" w:firstRow="1" w:lastRow="0" w:firstColumn="1" w:lastColumn="0" w:noHBand="0" w:noVBand="1"/>
      </w:tblPr>
      <w:tblGrid>
        <w:gridCol w:w="5495"/>
        <w:gridCol w:w="3361"/>
      </w:tblGrid>
      <w:tr w:rsidR="008B7A29" w14:paraId="04D42DDC" w14:textId="77777777" w:rsidTr="004F73B0">
        <w:tc>
          <w:tcPr>
            <w:tcW w:w="5495" w:type="dxa"/>
          </w:tcPr>
          <w:p w14:paraId="71480403" w14:textId="0533677E" w:rsidR="008B7A29" w:rsidRPr="004F73B0" w:rsidRDefault="008B7A29" w:rsidP="008B7A29">
            <w:pPr>
              <w:jc w:val="center"/>
              <w:rPr>
                <w:b/>
              </w:rPr>
            </w:pPr>
            <w:r w:rsidRPr="004F73B0">
              <w:rPr>
                <w:b/>
              </w:rPr>
              <w:t>Standards</w:t>
            </w:r>
            <w:r w:rsidR="004F73B0" w:rsidRPr="004F73B0">
              <w:rPr>
                <w:b/>
              </w:rPr>
              <w:t xml:space="preserve"> as TAGS</w:t>
            </w:r>
          </w:p>
        </w:tc>
        <w:tc>
          <w:tcPr>
            <w:tcW w:w="3361" w:type="dxa"/>
          </w:tcPr>
          <w:p w14:paraId="72CEDBD3" w14:textId="2015F0AB" w:rsidR="008B7A29" w:rsidRPr="004F73B0" w:rsidRDefault="004F73B0" w:rsidP="004F73B0">
            <w:pPr>
              <w:jc w:val="center"/>
              <w:rPr>
                <w:b/>
              </w:rPr>
            </w:pPr>
            <w:r w:rsidRPr="004F73B0">
              <w:rPr>
                <w:b/>
              </w:rPr>
              <w:t xml:space="preserve">Page </w:t>
            </w:r>
            <w:r w:rsidR="008B7A29" w:rsidRPr="004F73B0">
              <w:rPr>
                <w:b/>
              </w:rPr>
              <w:t>Areas</w:t>
            </w:r>
          </w:p>
        </w:tc>
      </w:tr>
      <w:tr w:rsidR="004F73B0" w14:paraId="291B3265" w14:textId="77777777" w:rsidTr="004F73B0">
        <w:tc>
          <w:tcPr>
            <w:tcW w:w="5495" w:type="dxa"/>
          </w:tcPr>
          <w:p w14:paraId="5252D3B7" w14:textId="77777777" w:rsidR="004F73B0" w:rsidRPr="00C3121F" w:rsidRDefault="004F73B0" w:rsidP="00A81279"/>
        </w:tc>
        <w:tc>
          <w:tcPr>
            <w:tcW w:w="3361" w:type="dxa"/>
          </w:tcPr>
          <w:p w14:paraId="4E90EE85" w14:textId="77777777" w:rsidR="004F73B0" w:rsidRDefault="004F73B0" w:rsidP="004F73B0">
            <w:pPr>
              <w:jc w:val="center"/>
            </w:pPr>
          </w:p>
        </w:tc>
      </w:tr>
      <w:tr w:rsidR="008B7A29" w14:paraId="2FECA2C5" w14:textId="77777777" w:rsidTr="004F73B0">
        <w:tc>
          <w:tcPr>
            <w:tcW w:w="5495" w:type="dxa"/>
          </w:tcPr>
          <w:p w14:paraId="5AEFFC4E" w14:textId="36CCA9B6" w:rsidR="008B7A29" w:rsidRDefault="008B7A29" w:rsidP="00A81279">
            <w:r w:rsidRPr="00C3121F">
              <w:t>Care and Commitment</w:t>
            </w:r>
          </w:p>
        </w:tc>
        <w:tc>
          <w:tcPr>
            <w:tcW w:w="3361" w:type="dxa"/>
          </w:tcPr>
          <w:p w14:paraId="43AF1CB2" w14:textId="2605C820" w:rsidR="008B7A29" w:rsidRDefault="008B7A29" w:rsidP="004F73B0">
            <w:pPr>
              <w:jc w:val="center"/>
            </w:pPr>
            <w:r>
              <w:t>Commitment</w:t>
            </w:r>
          </w:p>
        </w:tc>
      </w:tr>
      <w:tr w:rsidR="008B7A29" w14:paraId="33CB71C4" w14:textId="77777777" w:rsidTr="004F73B0">
        <w:tc>
          <w:tcPr>
            <w:tcW w:w="5495" w:type="dxa"/>
          </w:tcPr>
          <w:p w14:paraId="076A0CC0" w14:textId="1EFFABCF" w:rsidR="008B7A29" w:rsidRDefault="008B7A29" w:rsidP="00A81279">
            <w:r w:rsidRPr="00C3121F">
              <w:t>Professional Contributions</w:t>
            </w:r>
          </w:p>
        </w:tc>
        <w:tc>
          <w:tcPr>
            <w:tcW w:w="3361" w:type="dxa"/>
          </w:tcPr>
          <w:p w14:paraId="0A77DFA5" w14:textId="77777777" w:rsidR="008B7A29" w:rsidRDefault="008B7A29" w:rsidP="004F73B0">
            <w:pPr>
              <w:jc w:val="center"/>
            </w:pPr>
          </w:p>
        </w:tc>
      </w:tr>
      <w:tr w:rsidR="008B7A29" w14:paraId="5147C82C" w14:textId="77777777" w:rsidTr="004F73B0">
        <w:tc>
          <w:tcPr>
            <w:tcW w:w="5495" w:type="dxa"/>
          </w:tcPr>
          <w:p w14:paraId="2F0351D1" w14:textId="208FDBBE" w:rsidR="008B7A29" w:rsidRPr="00C3121F" w:rsidRDefault="008B7A29" w:rsidP="00A81279">
            <w:r w:rsidRPr="00C3121F">
              <w:t>Career-long learning</w:t>
            </w:r>
          </w:p>
        </w:tc>
        <w:tc>
          <w:tcPr>
            <w:tcW w:w="3361" w:type="dxa"/>
          </w:tcPr>
          <w:p w14:paraId="2D6686A2" w14:textId="77777777" w:rsidR="008B7A29" w:rsidRDefault="008B7A29" w:rsidP="004F73B0">
            <w:pPr>
              <w:jc w:val="center"/>
            </w:pPr>
          </w:p>
        </w:tc>
      </w:tr>
      <w:tr w:rsidR="008B7A29" w14:paraId="18D8144A" w14:textId="77777777" w:rsidTr="004F73B0">
        <w:tc>
          <w:tcPr>
            <w:tcW w:w="5495" w:type="dxa"/>
          </w:tcPr>
          <w:p w14:paraId="50A87D4F" w14:textId="77777777" w:rsidR="008B7A29" w:rsidRPr="00C3121F" w:rsidRDefault="008B7A29" w:rsidP="00A81279"/>
        </w:tc>
        <w:tc>
          <w:tcPr>
            <w:tcW w:w="3361" w:type="dxa"/>
          </w:tcPr>
          <w:p w14:paraId="6ADC19D6" w14:textId="77777777" w:rsidR="008B7A29" w:rsidRDefault="008B7A29" w:rsidP="004F73B0">
            <w:pPr>
              <w:jc w:val="center"/>
            </w:pPr>
          </w:p>
        </w:tc>
      </w:tr>
      <w:tr w:rsidR="008B7A29" w14:paraId="622C5061" w14:textId="77777777" w:rsidTr="004F73B0">
        <w:tc>
          <w:tcPr>
            <w:tcW w:w="5495" w:type="dxa"/>
          </w:tcPr>
          <w:p w14:paraId="3088A957" w14:textId="789F123F" w:rsidR="008B7A29" w:rsidRDefault="008B7A29" w:rsidP="00A81279">
            <w:r w:rsidRPr="00C3121F">
              <w:t>Partnerships family and communities</w:t>
            </w:r>
          </w:p>
        </w:tc>
        <w:tc>
          <w:tcPr>
            <w:tcW w:w="3361" w:type="dxa"/>
          </w:tcPr>
          <w:p w14:paraId="05D547B3" w14:textId="629E62CA" w:rsidR="008B7A29" w:rsidRDefault="008B7A29" w:rsidP="004F73B0">
            <w:pPr>
              <w:jc w:val="center"/>
            </w:pPr>
            <w:r>
              <w:t>Practice</w:t>
            </w:r>
          </w:p>
        </w:tc>
      </w:tr>
      <w:tr w:rsidR="008B7A29" w14:paraId="34EE454D" w14:textId="77777777" w:rsidTr="004F73B0">
        <w:tc>
          <w:tcPr>
            <w:tcW w:w="5495" w:type="dxa"/>
          </w:tcPr>
          <w:p w14:paraId="6891E813" w14:textId="098C013D" w:rsidR="008B7A29" w:rsidRDefault="008B7A29" w:rsidP="00A81279">
            <w:r w:rsidRPr="00C3121F">
              <w:t>Classroom management,</w:t>
            </w:r>
          </w:p>
        </w:tc>
        <w:tc>
          <w:tcPr>
            <w:tcW w:w="3361" w:type="dxa"/>
          </w:tcPr>
          <w:p w14:paraId="4081217B" w14:textId="35A3A930" w:rsidR="008B7A29" w:rsidRDefault="008B7A29" w:rsidP="004F73B0">
            <w:pPr>
              <w:jc w:val="center"/>
            </w:pPr>
          </w:p>
        </w:tc>
      </w:tr>
      <w:tr w:rsidR="008B7A29" w14:paraId="46E1FFB5" w14:textId="77777777" w:rsidTr="004F73B0">
        <w:tc>
          <w:tcPr>
            <w:tcW w:w="5495" w:type="dxa"/>
          </w:tcPr>
          <w:p w14:paraId="10B2569D" w14:textId="5B18287F" w:rsidR="008B7A29" w:rsidRDefault="008B7A29" w:rsidP="00A81279">
            <w:r w:rsidRPr="00C3121F">
              <w:t>Planning</w:t>
            </w:r>
          </w:p>
        </w:tc>
        <w:tc>
          <w:tcPr>
            <w:tcW w:w="3361" w:type="dxa"/>
          </w:tcPr>
          <w:p w14:paraId="24B174FE" w14:textId="77777777" w:rsidR="008B7A29" w:rsidRDefault="008B7A29" w:rsidP="004F73B0">
            <w:pPr>
              <w:jc w:val="center"/>
            </w:pPr>
          </w:p>
        </w:tc>
      </w:tr>
      <w:tr w:rsidR="008B7A29" w14:paraId="1692C8EF" w14:textId="77777777" w:rsidTr="004F73B0">
        <w:tc>
          <w:tcPr>
            <w:tcW w:w="5495" w:type="dxa"/>
          </w:tcPr>
          <w:p w14:paraId="530789A8" w14:textId="48D677D6" w:rsidR="008B7A29" w:rsidRDefault="008B7A29" w:rsidP="00A81279">
            <w:r w:rsidRPr="00C3121F">
              <w:t xml:space="preserve">Instruction </w:t>
            </w:r>
          </w:p>
        </w:tc>
        <w:tc>
          <w:tcPr>
            <w:tcW w:w="3361" w:type="dxa"/>
          </w:tcPr>
          <w:p w14:paraId="6338D6BC" w14:textId="77777777" w:rsidR="008B7A29" w:rsidRDefault="008B7A29" w:rsidP="004F73B0">
            <w:pPr>
              <w:jc w:val="center"/>
            </w:pPr>
          </w:p>
        </w:tc>
      </w:tr>
      <w:tr w:rsidR="008B7A29" w14:paraId="57A002EB" w14:textId="77777777" w:rsidTr="004F73B0">
        <w:tc>
          <w:tcPr>
            <w:tcW w:w="5495" w:type="dxa"/>
          </w:tcPr>
          <w:p w14:paraId="10337544" w14:textId="66C03591" w:rsidR="008B7A29" w:rsidRDefault="008B7A29" w:rsidP="00A81279">
            <w:r w:rsidRPr="00C3121F">
              <w:t>Assessment &amp; reporting</w:t>
            </w:r>
          </w:p>
        </w:tc>
        <w:tc>
          <w:tcPr>
            <w:tcW w:w="3361" w:type="dxa"/>
          </w:tcPr>
          <w:p w14:paraId="21265BE4" w14:textId="77777777" w:rsidR="008B7A29" w:rsidRDefault="008B7A29" w:rsidP="004F73B0">
            <w:pPr>
              <w:jc w:val="center"/>
            </w:pPr>
          </w:p>
        </w:tc>
      </w:tr>
      <w:tr w:rsidR="008B7A29" w14:paraId="265B35F3" w14:textId="77777777" w:rsidTr="004F73B0">
        <w:tc>
          <w:tcPr>
            <w:tcW w:w="5495" w:type="dxa"/>
          </w:tcPr>
          <w:p w14:paraId="499BDF9E" w14:textId="77777777" w:rsidR="008B7A29" w:rsidRPr="00C3121F" w:rsidRDefault="008B7A29" w:rsidP="00A81279"/>
        </w:tc>
        <w:tc>
          <w:tcPr>
            <w:tcW w:w="3361" w:type="dxa"/>
          </w:tcPr>
          <w:p w14:paraId="7BDE9DDE" w14:textId="77777777" w:rsidR="008B7A29" w:rsidRDefault="008B7A29" w:rsidP="004F73B0">
            <w:pPr>
              <w:jc w:val="center"/>
            </w:pPr>
          </w:p>
        </w:tc>
      </w:tr>
      <w:tr w:rsidR="008B7A29" w14:paraId="60987CD3" w14:textId="77777777" w:rsidTr="004F73B0">
        <w:tc>
          <w:tcPr>
            <w:tcW w:w="5495" w:type="dxa"/>
          </w:tcPr>
          <w:p w14:paraId="347DA08F" w14:textId="76D3D9EF" w:rsidR="008B7A29" w:rsidRDefault="008B7A29" w:rsidP="00A81279">
            <w:r w:rsidRPr="00C3121F">
              <w:t>Knowledge and Understanding</w:t>
            </w:r>
          </w:p>
        </w:tc>
        <w:tc>
          <w:tcPr>
            <w:tcW w:w="3361" w:type="dxa"/>
          </w:tcPr>
          <w:p w14:paraId="52855847" w14:textId="65FB429E" w:rsidR="008B7A29" w:rsidRDefault="008B7A29" w:rsidP="004F73B0">
            <w:pPr>
              <w:jc w:val="center"/>
            </w:pPr>
            <w:r>
              <w:t>Knowledge</w:t>
            </w:r>
          </w:p>
        </w:tc>
      </w:tr>
      <w:tr w:rsidR="008B7A29" w14:paraId="7D58EAFF" w14:textId="77777777" w:rsidTr="004F73B0">
        <w:tc>
          <w:tcPr>
            <w:tcW w:w="5495" w:type="dxa"/>
          </w:tcPr>
          <w:p w14:paraId="1E322B3B" w14:textId="03FB49EE" w:rsidR="008B7A29" w:rsidRDefault="008B7A29" w:rsidP="00A81279">
            <w:r w:rsidRPr="00C3121F">
              <w:t>Student Growth and Development</w:t>
            </w:r>
          </w:p>
        </w:tc>
        <w:tc>
          <w:tcPr>
            <w:tcW w:w="3361" w:type="dxa"/>
          </w:tcPr>
          <w:p w14:paraId="05B14962" w14:textId="77777777" w:rsidR="008B7A29" w:rsidRDefault="008B7A29" w:rsidP="004F73B0">
            <w:pPr>
              <w:jc w:val="center"/>
            </w:pPr>
          </w:p>
        </w:tc>
      </w:tr>
      <w:tr w:rsidR="008B7A29" w14:paraId="0F920127" w14:textId="77777777" w:rsidTr="004F73B0">
        <w:tc>
          <w:tcPr>
            <w:tcW w:w="5495" w:type="dxa"/>
          </w:tcPr>
          <w:p w14:paraId="77587BC4" w14:textId="0F870F28" w:rsidR="008B7A29" w:rsidRDefault="008B7A29" w:rsidP="00A81279">
            <w:r w:rsidRPr="00C3121F">
              <w:t>Ethical Understanding</w:t>
            </w:r>
          </w:p>
        </w:tc>
        <w:tc>
          <w:tcPr>
            <w:tcW w:w="3361" w:type="dxa"/>
          </w:tcPr>
          <w:p w14:paraId="18910C4F" w14:textId="77777777" w:rsidR="008B7A29" w:rsidRDefault="008B7A29" w:rsidP="004F73B0">
            <w:pPr>
              <w:jc w:val="center"/>
            </w:pPr>
          </w:p>
        </w:tc>
      </w:tr>
      <w:tr w:rsidR="008B7A29" w14:paraId="65B6C1BF" w14:textId="77777777" w:rsidTr="004F73B0">
        <w:tc>
          <w:tcPr>
            <w:tcW w:w="5495" w:type="dxa"/>
          </w:tcPr>
          <w:p w14:paraId="2E93EF84" w14:textId="7B64D4AC" w:rsidR="008B7A29" w:rsidRPr="00C3121F" w:rsidRDefault="008B7A29" w:rsidP="00A81279"/>
        </w:tc>
        <w:tc>
          <w:tcPr>
            <w:tcW w:w="3361" w:type="dxa"/>
          </w:tcPr>
          <w:p w14:paraId="7C58620F" w14:textId="77777777" w:rsidR="008B7A29" w:rsidRDefault="008B7A29" w:rsidP="004F73B0">
            <w:pPr>
              <w:jc w:val="center"/>
            </w:pPr>
          </w:p>
        </w:tc>
      </w:tr>
    </w:tbl>
    <w:p w14:paraId="685C23D5" w14:textId="77777777" w:rsidR="008B7A29" w:rsidRDefault="008B7A29" w:rsidP="00A81279"/>
    <w:sectPr w:rsidR="008B7A29" w:rsidSect="00A81279">
      <w:pgSz w:w="12240" w:h="15840"/>
      <w:pgMar w:top="993" w:right="1800" w:bottom="1135"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3D9"/>
    <w:multiLevelType w:val="multilevel"/>
    <w:tmpl w:val="B29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F3C06"/>
    <w:multiLevelType w:val="hybridMultilevel"/>
    <w:tmpl w:val="F516E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F3376"/>
    <w:multiLevelType w:val="hybridMultilevel"/>
    <w:tmpl w:val="9FC0038E"/>
    <w:lvl w:ilvl="0" w:tplc="436A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94258"/>
    <w:multiLevelType w:val="hybridMultilevel"/>
    <w:tmpl w:val="96E42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77CFE"/>
    <w:multiLevelType w:val="multilevel"/>
    <w:tmpl w:val="BC9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B5719B"/>
    <w:multiLevelType w:val="hybridMultilevel"/>
    <w:tmpl w:val="15E6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7610C"/>
    <w:multiLevelType w:val="multilevel"/>
    <w:tmpl w:val="BBD8C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1B11B7"/>
    <w:multiLevelType w:val="multilevel"/>
    <w:tmpl w:val="BDD6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131D34"/>
    <w:multiLevelType w:val="hybridMultilevel"/>
    <w:tmpl w:val="F7C8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3"/>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B0"/>
    <w:rsid w:val="000031B6"/>
    <w:rsid w:val="00141BCE"/>
    <w:rsid w:val="00221054"/>
    <w:rsid w:val="00386AB0"/>
    <w:rsid w:val="004F73B0"/>
    <w:rsid w:val="005935FE"/>
    <w:rsid w:val="00752947"/>
    <w:rsid w:val="008A2301"/>
    <w:rsid w:val="008B7A29"/>
    <w:rsid w:val="00A81279"/>
    <w:rsid w:val="00C41FDF"/>
    <w:rsid w:val="00CC7D3F"/>
    <w:rsid w:val="00D33F51"/>
    <w:rsid w:val="00EF6D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386AB0"/>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386AB0"/>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AB0"/>
    <w:rPr>
      <w:rFonts w:ascii="Times" w:hAnsi="Times"/>
      <w:b/>
      <w:kern w:val="36"/>
      <w:sz w:val="48"/>
      <w:szCs w:val="20"/>
    </w:rPr>
  </w:style>
  <w:style w:type="character" w:customStyle="1" w:styleId="Heading2Char">
    <w:name w:val="Heading 2 Char"/>
    <w:basedOn w:val="DefaultParagraphFont"/>
    <w:link w:val="Heading2"/>
    <w:uiPriority w:val="9"/>
    <w:rsid w:val="00386AB0"/>
    <w:rPr>
      <w:rFonts w:ascii="Times" w:hAnsi="Times"/>
      <w:b/>
      <w:sz w:val="36"/>
      <w:szCs w:val="20"/>
    </w:rPr>
  </w:style>
  <w:style w:type="paragraph" w:styleId="NormalWeb">
    <w:name w:val="Normal (Web)"/>
    <w:basedOn w:val="Normal"/>
    <w:uiPriority w:val="99"/>
    <w:rsid w:val="00386AB0"/>
    <w:pPr>
      <w:spacing w:beforeLines="1" w:afterLines="1"/>
    </w:pPr>
    <w:rPr>
      <w:rFonts w:ascii="Times" w:hAnsi="Times" w:cs="Times New Roman"/>
      <w:sz w:val="20"/>
      <w:szCs w:val="20"/>
    </w:rPr>
  </w:style>
  <w:style w:type="character" w:styleId="Strong">
    <w:name w:val="Strong"/>
    <w:basedOn w:val="DefaultParagraphFont"/>
    <w:uiPriority w:val="22"/>
    <w:rsid w:val="00386AB0"/>
    <w:rPr>
      <w:b/>
    </w:rPr>
  </w:style>
  <w:style w:type="paragraph" w:styleId="ListParagraph">
    <w:name w:val="List Paragraph"/>
    <w:basedOn w:val="Normal"/>
    <w:uiPriority w:val="34"/>
    <w:qFormat/>
    <w:rsid w:val="00A81279"/>
    <w:pPr>
      <w:ind w:left="720"/>
      <w:contextualSpacing/>
    </w:pPr>
  </w:style>
  <w:style w:type="table" w:styleId="TableGrid">
    <w:name w:val="Table Grid"/>
    <w:basedOn w:val="TableNormal"/>
    <w:uiPriority w:val="59"/>
    <w:rsid w:val="008B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386AB0"/>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386AB0"/>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AB0"/>
    <w:rPr>
      <w:rFonts w:ascii="Times" w:hAnsi="Times"/>
      <w:b/>
      <w:kern w:val="36"/>
      <w:sz w:val="48"/>
      <w:szCs w:val="20"/>
    </w:rPr>
  </w:style>
  <w:style w:type="character" w:customStyle="1" w:styleId="Heading2Char">
    <w:name w:val="Heading 2 Char"/>
    <w:basedOn w:val="DefaultParagraphFont"/>
    <w:link w:val="Heading2"/>
    <w:uiPriority w:val="9"/>
    <w:rsid w:val="00386AB0"/>
    <w:rPr>
      <w:rFonts w:ascii="Times" w:hAnsi="Times"/>
      <w:b/>
      <w:sz w:val="36"/>
      <w:szCs w:val="20"/>
    </w:rPr>
  </w:style>
  <w:style w:type="paragraph" w:styleId="NormalWeb">
    <w:name w:val="Normal (Web)"/>
    <w:basedOn w:val="Normal"/>
    <w:uiPriority w:val="99"/>
    <w:rsid w:val="00386AB0"/>
    <w:pPr>
      <w:spacing w:beforeLines="1" w:afterLines="1"/>
    </w:pPr>
    <w:rPr>
      <w:rFonts w:ascii="Times" w:hAnsi="Times" w:cs="Times New Roman"/>
      <w:sz w:val="20"/>
      <w:szCs w:val="20"/>
    </w:rPr>
  </w:style>
  <w:style w:type="character" w:styleId="Strong">
    <w:name w:val="Strong"/>
    <w:basedOn w:val="DefaultParagraphFont"/>
    <w:uiPriority w:val="22"/>
    <w:rsid w:val="00386AB0"/>
    <w:rPr>
      <w:b/>
    </w:rPr>
  </w:style>
  <w:style w:type="paragraph" w:styleId="ListParagraph">
    <w:name w:val="List Paragraph"/>
    <w:basedOn w:val="Normal"/>
    <w:uiPriority w:val="34"/>
    <w:qFormat/>
    <w:rsid w:val="00A81279"/>
    <w:pPr>
      <w:ind w:left="720"/>
      <w:contextualSpacing/>
    </w:pPr>
  </w:style>
  <w:style w:type="table" w:styleId="TableGrid">
    <w:name w:val="Table Grid"/>
    <w:basedOn w:val="TableNormal"/>
    <w:uiPriority w:val="59"/>
    <w:rsid w:val="008B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27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908</Words>
  <Characters>5176</Characters>
  <Application>Microsoft Macintosh Word</Application>
  <DocSecurity>0</DocSecurity>
  <Lines>43</Lines>
  <Paragraphs>12</Paragraphs>
  <ScaleCrop>false</ScaleCrop>
  <Company>University of Victoria</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Hopper</dc:creator>
  <cp:keywords/>
  <cp:lastModifiedBy>Nice reviewer</cp:lastModifiedBy>
  <cp:revision>9</cp:revision>
  <dcterms:created xsi:type="dcterms:W3CDTF">2012-11-03T23:03:00Z</dcterms:created>
  <dcterms:modified xsi:type="dcterms:W3CDTF">2012-11-04T00:40:00Z</dcterms:modified>
</cp:coreProperties>
</file>