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EB2" w:rsidRDefault="00B24EB2" w:rsidP="00B24EB2">
      <w:pPr>
        <w:jc w:val="center"/>
        <w:rPr>
          <w:rFonts w:ascii="Times New Roman" w:hAnsi="Times New Roman" w:cs="Times New Roman"/>
          <w:sz w:val="36"/>
          <w:szCs w:val="36"/>
        </w:rPr>
      </w:pPr>
    </w:p>
    <w:p w:rsidR="00B24EB2" w:rsidRDefault="00B24EB2" w:rsidP="00B24EB2">
      <w:pPr>
        <w:jc w:val="center"/>
        <w:rPr>
          <w:rFonts w:ascii="Times New Roman" w:hAnsi="Times New Roman" w:cs="Times New Roman"/>
          <w:sz w:val="36"/>
          <w:szCs w:val="36"/>
        </w:rPr>
      </w:pPr>
    </w:p>
    <w:p w:rsidR="00B24EB2" w:rsidRDefault="00B24EB2" w:rsidP="00B24EB2">
      <w:pPr>
        <w:jc w:val="center"/>
        <w:rPr>
          <w:rFonts w:ascii="Times New Roman" w:hAnsi="Times New Roman" w:cs="Times New Roman"/>
          <w:sz w:val="36"/>
          <w:szCs w:val="36"/>
        </w:rPr>
      </w:pPr>
    </w:p>
    <w:p w:rsidR="00B24EB2" w:rsidRDefault="00B24EB2" w:rsidP="00B24EB2">
      <w:pPr>
        <w:jc w:val="center"/>
        <w:rPr>
          <w:rFonts w:ascii="Times New Roman" w:hAnsi="Times New Roman" w:cs="Times New Roman"/>
          <w:sz w:val="36"/>
          <w:szCs w:val="36"/>
        </w:rPr>
      </w:pPr>
    </w:p>
    <w:p w:rsidR="00B24EB2" w:rsidRDefault="00B24EB2" w:rsidP="00B24EB2">
      <w:pPr>
        <w:jc w:val="center"/>
        <w:rPr>
          <w:rFonts w:ascii="Times New Roman" w:hAnsi="Times New Roman" w:cs="Times New Roman"/>
          <w:sz w:val="32"/>
          <w:szCs w:val="32"/>
        </w:rPr>
      </w:pPr>
      <w:bookmarkStart w:id="0" w:name="_GoBack"/>
      <w:bookmarkEnd w:id="0"/>
      <w:r w:rsidRPr="00B8568F">
        <w:rPr>
          <w:rFonts w:ascii="Times New Roman" w:hAnsi="Times New Roman" w:cs="Times New Roman"/>
          <w:sz w:val="36"/>
          <w:szCs w:val="36"/>
        </w:rPr>
        <w:t>Freedom of the Press</w:t>
      </w:r>
      <w:r>
        <w:rPr>
          <w:rFonts w:ascii="Times New Roman" w:hAnsi="Times New Roman" w:cs="Times New Roman"/>
          <w:sz w:val="32"/>
          <w:szCs w:val="32"/>
        </w:rPr>
        <w:t>:</w:t>
      </w:r>
    </w:p>
    <w:p w:rsidR="00B24EB2" w:rsidRPr="00B8568F" w:rsidRDefault="00B24EB2" w:rsidP="00B24EB2">
      <w:pPr>
        <w:jc w:val="center"/>
        <w:rPr>
          <w:rFonts w:ascii="Times New Roman" w:hAnsi="Times New Roman" w:cs="Times New Roman"/>
          <w:sz w:val="28"/>
          <w:szCs w:val="28"/>
        </w:rPr>
      </w:pPr>
      <w:r w:rsidRPr="00B8568F">
        <w:rPr>
          <w:rFonts w:ascii="Times New Roman" w:hAnsi="Times New Roman" w:cs="Times New Roman"/>
          <w:sz w:val="28"/>
          <w:szCs w:val="28"/>
        </w:rPr>
        <w:t xml:space="preserve">The Results of the Spiegel Affair </w:t>
      </w:r>
    </w:p>
    <w:p w:rsidR="00B24EB2" w:rsidRDefault="00B24EB2" w:rsidP="00B24EB2">
      <w:pPr>
        <w:jc w:val="right"/>
        <w:rPr>
          <w:rFonts w:ascii="Times New Roman" w:hAnsi="Times New Roman" w:cs="Times New Roman"/>
          <w:sz w:val="32"/>
          <w:szCs w:val="32"/>
        </w:rPr>
      </w:pPr>
    </w:p>
    <w:p w:rsidR="00B24EB2" w:rsidRDefault="00B24EB2" w:rsidP="00B24EB2">
      <w:pPr>
        <w:jc w:val="right"/>
        <w:rPr>
          <w:rFonts w:ascii="Times New Roman" w:hAnsi="Times New Roman" w:cs="Times New Roman"/>
          <w:sz w:val="32"/>
          <w:szCs w:val="32"/>
        </w:rPr>
      </w:pPr>
    </w:p>
    <w:p w:rsidR="00B24EB2" w:rsidRDefault="00B24EB2" w:rsidP="00B24EB2">
      <w:pPr>
        <w:jc w:val="right"/>
        <w:rPr>
          <w:rFonts w:ascii="Times New Roman" w:hAnsi="Times New Roman" w:cs="Times New Roman"/>
          <w:sz w:val="32"/>
          <w:szCs w:val="32"/>
        </w:rPr>
      </w:pPr>
    </w:p>
    <w:p w:rsidR="00B24EB2" w:rsidRDefault="00B24EB2" w:rsidP="00B24EB2">
      <w:pPr>
        <w:jc w:val="right"/>
        <w:rPr>
          <w:rFonts w:ascii="Times New Roman" w:hAnsi="Times New Roman" w:cs="Times New Roman"/>
          <w:sz w:val="32"/>
          <w:szCs w:val="32"/>
        </w:rPr>
      </w:pPr>
    </w:p>
    <w:p w:rsidR="00B24EB2" w:rsidRDefault="00B24EB2" w:rsidP="00B24EB2">
      <w:pPr>
        <w:jc w:val="right"/>
        <w:rPr>
          <w:rFonts w:ascii="Times New Roman" w:hAnsi="Times New Roman" w:cs="Times New Roman"/>
          <w:sz w:val="32"/>
          <w:szCs w:val="32"/>
        </w:rPr>
      </w:pPr>
    </w:p>
    <w:p w:rsidR="00B24EB2" w:rsidRDefault="00B24EB2" w:rsidP="00B24EB2">
      <w:pPr>
        <w:jc w:val="right"/>
        <w:rPr>
          <w:rFonts w:ascii="Times New Roman" w:hAnsi="Times New Roman" w:cs="Times New Roman"/>
          <w:sz w:val="32"/>
          <w:szCs w:val="32"/>
        </w:rPr>
      </w:pPr>
    </w:p>
    <w:p w:rsidR="00B24EB2" w:rsidRDefault="00B24EB2" w:rsidP="00B24EB2">
      <w:pPr>
        <w:jc w:val="right"/>
        <w:rPr>
          <w:rFonts w:ascii="Times New Roman" w:hAnsi="Times New Roman" w:cs="Times New Roman"/>
          <w:sz w:val="32"/>
          <w:szCs w:val="32"/>
        </w:rPr>
      </w:pPr>
    </w:p>
    <w:p w:rsidR="00B24EB2" w:rsidRDefault="00B24EB2" w:rsidP="00B24EB2">
      <w:pPr>
        <w:jc w:val="right"/>
        <w:rPr>
          <w:rFonts w:ascii="Times New Roman" w:hAnsi="Times New Roman" w:cs="Times New Roman"/>
          <w:sz w:val="24"/>
          <w:szCs w:val="24"/>
        </w:rPr>
      </w:pPr>
      <w:r>
        <w:rPr>
          <w:rFonts w:ascii="Times New Roman" w:hAnsi="Times New Roman" w:cs="Times New Roman"/>
          <w:sz w:val="24"/>
          <w:szCs w:val="24"/>
        </w:rPr>
        <w:t>Cameron Robinson</w:t>
      </w:r>
    </w:p>
    <w:p w:rsidR="00B24EB2" w:rsidRDefault="00B24EB2" w:rsidP="00B24EB2">
      <w:pPr>
        <w:jc w:val="right"/>
        <w:rPr>
          <w:rFonts w:ascii="Times New Roman" w:hAnsi="Times New Roman" w:cs="Times New Roman"/>
          <w:sz w:val="24"/>
          <w:szCs w:val="24"/>
        </w:rPr>
      </w:pPr>
      <w:r>
        <w:rPr>
          <w:rFonts w:ascii="Times New Roman" w:hAnsi="Times New Roman" w:cs="Times New Roman"/>
          <w:sz w:val="24"/>
          <w:szCs w:val="24"/>
        </w:rPr>
        <w:t>History 388</w:t>
      </w:r>
    </w:p>
    <w:p w:rsidR="00B24EB2" w:rsidRDefault="00B24EB2" w:rsidP="00B24EB2">
      <w:pPr>
        <w:jc w:val="right"/>
        <w:rPr>
          <w:rFonts w:ascii="Times New Roman" w:hAnsi="Times New Roman" w:cs="Times New Roman"/>
          <w:sz w:val="24"/>
          <w:szCs w:val="24"/>
        </w:rPr>
      </w:pPr>
      <w:r>
        <w:rPr>
          <w:rFonts w:ascii="Times New Roman" w:hAnsi="Times New Roman" w:cs="Times New Roman"/>
          <w:sz w:val="24"/>
          <w:szCs w:val="24"/>
        </w:rPr>
        <w:t xml:space="preserve">Dr. Oliver </w:t>
      </w:r>
      <w:proofErr w:type="spellStart"/>
      <w:r>
        <w:rPr>
          <w:rFonts w:ascii="Times New Roman" w:hAnsi="Times New Roman" w:cs="Times New Roman"/>
          <w:sz w:val="24"/>
          <w:szCs w:val="24"/>
        </w:rPr>
        <w:t>Schmidtke</w:t>
      </w:r>
      <w:proofErr w:type="spellEnd"/>
    </w:p>
    <w:p w:rsidR="00B24EB2" w:rsidRPr="00B8568F" w:rsidRDefault="00B24EB2" w:rsidP="00B24EB2">
      <w:pPr>
        <w:jc w:val="right"/>
        <w:rPr>
          <w:rFonts w:ascii="Times New Roman" w:hAnsi="Times New Roman" w:cs="Times New Roman"/>
          <w:sz w:val="24"/>
          <w:szCs w:val="24"/>
        </w:rPr>
      </w:pPr>
      <w:r>
        <w:rPr>
          <w:rFonts w:ascii="Times New Roman" w:hAnsi="Times New Roman" w:cs="Times New Roman"/>
          <w:sz w:val="24"/>
          <w:szCs w:val="24"/>
        </w:rPr>
        <w:t>April 8</w:t>
      </w:r>
      <w:r w:rsidRPr="00B8568F">
        <w:rPr>
          <w:rFonts w:ascii="Times New Roman" w:hAnsi="Times New Roman" w:cs="Times New Roman"/>
          <w:sz w:val="24"/>
          <w:szCs w:val="24"/>
          <w:vertAlign w:val="superscript"/>
        </w:rPr>
        <w:t>th</w:t>
      </w:r>
      <w:r>
        <w:rPr>
          <w:rFonts w:ascii="Times New Roman" w:hAnsi="Times New Roman" w:cs="Times New Roman"/>
          <w:sz w:val="24"/>
          <w:szCs w:val="24"/>
        </w:rPr>
        <w:t>, 2010</w:t>
      </w:r>
    </w:p>
    <w:p w:rsidR="00B24EB2" w:rsidRDefault="00B24EB2" w:rsidP="00B24EB2">
      <w:pPr>
        <w:spacing w:line="480" w:lineRule="auto"/>
        <w:ind w:firstLine="720"/>
        <w:jc w:val="center"/>
        <w:rPr>
          <w:rFonts w:ascii="Times New Roman" w:hAnsi="Times New Roman" w:cs="Times New Roman"/>
          <w:sz w:val="24"/>
          <w:szCs w:val="24"/>
        </w:rPr>
      </w:pPr>
    </w:p>
    <w:p w:rsidR="00B24EB2" w:rsidRDefault="00B24EB2" w:rsidP="00275A2A">
      <w:pPr>
        <w:spacing w:line="480" w:lineRule="auto"/>
        <w:ind w:firstLine="720"/>
        <w:rPr>
          <w:rFonts w:ascii="Times New Roman" w:hAnsi="Times New Roman" w:cs="Times New Roman"/>
          <w:sz w:val="24"/>
          <w:szCs w:val="24"/>
        </w:rPr>
      </w:pPr>
    </w:p>
    <w:p w:rsidR="00B24EB2" w:rsidRDefault="00B24EB2" w:rsidP="00275A2A">
      <w:pPr>
        <w:spacing w:line="480" w:lineRule="auto"/>
        <w:ind w:firstLine="720"/>
        <w:rPr>
          <w:rFonts w:ascii="Times New Roman" w:hAnsi="Times New Roman" w:cs="Times New Roman"/>
          <w:sz w:val="24"/>
          <w:szCs w:val="24"/>
        </w:rPr>
      </w:pPr>
    </w:p>
    <w:p w:rsidR="00B24EB2" w:rsidRDefault="00B24EB2" w:rsidP="00275A2A">
      <w:pPr>
        <w:spacing w:line="480" w:lineRule="auto"/>
        <w:ind w:firstLine="720"/>
        <w:rPr>
          <w:rFonts w:ascii="Times New Roman" w:hAnsi="Times New Roman" w:cs="Times New Roman"/>
          <w:sz w:val="24"/>
          <w:szCs w:val="24"/>
        </w:rPr>
      </w:pPr>
    </w:p>
    <w:p w:rsidR="00CB1C1F" w:rsidRDefault="00CB1C1F" w:rsidP="00275A2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end of the Second World War and subsequent division of Germany into the Federal Republic of Germany (FRG) in the </w:t>
      </w:r>
      <w:r w:rsidR="00F76A45">
        <w:rPr>
          <w:rFonts w:ascii="Times New Roman" w:hAnsi="Times New Roman" w:cs="Times New Roman"/>
          <w:sz w:val="24"/>
          <w:szCs w:val="24"/>
        </w:rPr>
        <w:t xml:space="preserve">West </w:t>
      </w:r>
      <w:r>
        <w:rPr>
          <w:rFonts w:ascii="Times New Roman" w:hAnsi="Times New Roman" w:cs="Times New Roman"/>
          <w:sz w:val="24"/>
          <w:szCs w:val="24"/>
        </w:rPr>
        <w:t>and the German Democratic Republic (GDR)</w:t>
      </w:r>
      <w:r w:rsidR="00F76A45">
        <w:rPr>
          <w:rFonts w:ascii="Times New Roman" w:hAnsi="Times New Roman" w:cs="Times New Roman"/>
          <w:sz w:val="24"/>
          <w:szCs w:val="24"/>
        </w:rPr>
        <w:t xml:space="preserve"> in the East</w:t>
      </w:r>
      <w:r>
        <w:rPr>
          <w:rFonts w:ascii="Times New Roman" w:hAnsi="Times New Roman" w:cs="Times New Roman"/>
          <w:sz w:val="24"/>
          <w:szCs w:val="24"/>
        </w:rPr>
        <w:t xml:space="preserve">. With the Soviets controlling the Eastern zone and the concurrent Cold War that was gripping the entire world, many differing attitudes towards free speech and freedom of the press occurred. But while the </w:t>
      </w:r>
      <w:r w:rsidR="00F76A45">
        <w:rPr>
          <w:rFonts w:ascii="Times New Roman" w:hAnsi="Times New Roman" w:cs="Times New Roman"/>
          <w:sz w:val="24"/>
          <w:szCs w:val="24"/>
        </w:rPr>
        <w:t>FRG</w:t>
      </w:r>
      <w:r>
        <w:rPr>
          <w:rFonts w:ascii="Times New Roman" w:hAnsi="Times New Roman" w:cs="Times New Roman"/>
          <w:sz w:val="24"/>
          <w:szCs w:val="24"/>
        </w:rPr>
        <w:t xml:space="preserve"> was left to run its own democratic state by the allies, its practises did not always uphold the standards of a fully egalitarian nation. T</w:t>
      </w:r>
      <w:r w:rsidR="00F76A45">
        <w:rPr>
          <w:rFonts w:ascii="Times New Roman" w:hAnsi="Times New Roman" w:cs="Times New Roman"/>
          <w:sz w:val="24"/>
          <w:szCs w:val="24"/>
        </w:rPr>
        <w:t>his paper will focus on the Spie</w:t>
      </w:r>
      <w:r>
        <w:rPr>
          <w:rFonts w:ascii="Times New Roman" w:hAnsi="Times New Roman" w:cs="Times New Roman"/>
          <w:sz w:val="24"/>
          <w:szCs w:val="24"/>
        </w:rPr>
        <w:t xml:space="preserve">gel affair which took place in Western Germany from 1962-1965 and compare that to some of the restrictions that attempted to strangle the hold on information within the </w:t>
      </w:r>
      <w:r w:rsidR="00F76A45">
        <w:rPr>
          <w:rFonts w:ascii="Times New Roman" w:hAnsi="Times New Roman" w:cs="Times New Roman"/>
          <w:sz w:val="24"/>
          <w:szCs w:val="24"/>
        </w:rPr>
        <w:t>GDR</w:t>
      </w:r>
      <w:r>
        <w:rPr>
          <w:rFonts w:ascii="Times New Roman" w:hAnsi="Times New Roman" w:cs="Times New Roman"/>
          <w:sz w:val="24"/>
          <w:szCs w:val="24"/>
        </w:rPr>
        <w:t>.</w:t>
      </w:r>
    </w:p>
    <w:p w:rsidR="00114F7B" w:rsidRPr="00671D1D" w:rsidRDefault="00FD516A" w:rsidP="00CB1C1F">
      <w:pPr>
        <w:spacing w:line="480" w:lineRule="auto"/>
        <w:ind w:firstLine="720"/>
        <w:rPr>
          <w:rFonts w:ascii="Times New Roman" w:hAnsi="Times New Roman" w:cs="Times New Roman"/>
          <w:sz w:val="24"/>
          <w:szCs w:val="24"/>
        </w:rPr>
      </w:pPr>
      <w:r w:rsidRPr="00671D1D">
        <w:rPr>
          <w:rFonts w:ascii="Times New Roman" w:hAnsi="Times New Roman" w:cs="Times New Roman"/>
          <w:sz w:val="24"/>
          <w:szCs w:val="24"/>
        </w:rPr>
        <w:t xml:space="preserve">On </w:t>
      </w:r>
      <w:r w:rsidR="003F7F66" w:rsidRPr="00671D1D">
        <w:rPr>
          <w:rFonts w:ascii="Times New Roman" w:hAnsi="Times New Roman" w:cs="Times New Roman"/>
          <w:sz w:val="24"/>
          <w:szCs w:val="24"/>
        </w:rPr>
        <w:t>October 8</w:t>
      </w:r>
      <w:r w:rsidR="003F7F66" w:rsidRPr="00671D1D">
        <w:rPr>
          <w:rFonts w:ascii="Times New Roman" w:hAnsi="Times New Roman" w:cs="Times New Roman"/>
          <w:sz w:val="24"/>
          <w:szCs w:val="24"/>
          <w:vertAlign w:val="superscript"/>
        </w:rPr>
        <w:t>th</w:t>
      </w:r>
      <w:r w:rsidR="003F7F66" w:rsidRPr="00671D1D">
        <w:rPr>
          <w:rFonts w:ascii="Times New Roman" w:hAnsi="Times New Roman" w:cs="Times New Roman"/>
          <w:sz w:val="24"/>
          <w:szCs w:val="24"/>
        </w:rPr>
        <w:t>, 1962,</w:t>
      </w:r>
      <w:r w:rsidR="00885474" w:rsidRPr="00671D1D">
        <w:rPr>
          <w:rFonts w:ascii="Times New Roman" w:hAnsi="Times New Roman" w:cs="Times New Roman"/>
          <w:sz w:val="24"/>
          <w:szCs w:val="24"/>
        </w:rPr>
        <w:t xml:space="preserve"> </w:t>
      </w:r>
      <w:r w:rsidR="00DA4C80" w:rsidRPr="00671D1D">
        <w:rPr>
          <w:rFonts w:ascii="Times New Roman" w:hAnsi="Times New Roman" w:cs="Times New Roman"/>
          <w:sz w:val="24"/>
          <w:szCs w:val="24"/>
        </w:rPr>
        <w:t>Hamburg based, weekly</w:t>
      </w:r>
      <w:r w:rsidR="0098576D" w:rsidRPr="00671D1D">
        <w:rPr>
          <w:rFonts w:ascii="Times New Roman" w:hAnsi="Times New Roman" w:cs="Times New Roman"/>
          <w:sz w:val="24"/>
          <w:szCs w:val="24"/>
        </w:rPr>
        <w:t xml:space="preserve"> political magazine,</w:t>
      </w:r>
      <w:r w:rsidR="003F7F66" w:rsidRPr="00671D1D">
        <w:rPr>
          <w:rFonts w:ascii="Times New Roman" w:hAnsi="Times New Roman" w:cs="Times New Roman"/>
          <w:sz w:val="24"/>
          <w:szCs w:val="24"/>
        </w:rPr>
        <w:t xml:space="preserve"> </w:t>
      </w:r>
      <w:r w:rsidR="003F7F66" w:rsidRPr="00671D1D">
        <w:rPr>
          <w:rFonts w:ascii="Times New Roman" w:hAnsi="Times New Roman" w:cs="Times New Roman"/>
          <w:i/>
          <w:sz w:val="24"/>
          <w:szCs w:val="24"/>
        </w:rPr>
        <w:t>Der Spiegel</w:t>
      </w:r>
      <w:r w:rsidR="0098576D" w:rsidRPr="00671D1D">
        <w:rPr>
          <w:rFonts w:ascii="Times New Roman" w:hAnsi="Times New Roman" w:cs="Times New Roman"/>
          <w:i/>
          <w:sz w:val="24"/>
          <w:szCs w:val="24"/>
        </w:rPr>
        <w:t>,</w:t>
      </w:r>
      <w:r w:rsidR="003F7F66" w:rsidRPr="00671D1D">
        <w:rPr>
          <w:rFonts w:ascii="Times New Roman" w:hAnsi="Times New Roman" w:cs="Times New Roman"/>
          <w:sz w:val="24"/>
          <w:szCs w:val="24"/>
        </w:rPr>
        <w:t xml:space="preserve"> published an article on the NATO manoeuvre </w:t>
      </w:r>
      <w:r w:rsidR="00885474" w:rsidRPr="00671D1D">
        <w:rPr>
          <w:rFonts w:ascii="Times New Roman" w:hAnsi="Times New Roman" w:cs="Times New Roman"/>
          <w:i/>
          <w:sz w:val="24"/>
          <w:szCs w:val="24"/>
        </w:rPr>
        <w:t xml:space="preserve">Fallex62. </w:t>
      </w:r>
      <w:r w:rsidR="00885474" w:rsidRPr="00671D1D">
        <w:rPr>
          <w:rFonts w:ascii="Times New Roman" w:hAnsi="Times New Roman" w:cs="Times New Roman"/>
          <w:sz w:val="24"/>
          <w:szCs w:val="24"/>
        </w:rPr>
        <w:t>That</w:t>
      </w:r>
      <w:r w:rsidR="003F7F66" w:rsidRPr="00671D1D">
        <w:rPr>
          <w:rFonts w:ascii="Times New Roman" w:hAnsi="Times New Roman" w:cs="Times New Roman"/>
          <w:sz w:val="24"/>
          <w:szCs w:val="24"/>
        </w:rPr>
        <w:t xml:space="preserve"> publication displayed to the whole of the </w:t>
      </w:r>
      <w:r w:rsidR="00C734B8" w:rsidRPr="00671D1D">
        <w:rPr>
          <w:rFonts w:ascii="Times New Roman" w:hAnsi="Times New Roman" w:cs="Times New Roman"/>
          <w:sz w:val="24"/>
          <w:szCs w:val="24"/>
        </w:rPr>
        <w:t>nation</w:t>
      </w:r>
      <w:r w:rsidR="003F7F66" w:rsidRPr="00671D1D">
        <w:rPr>
          <w:rFonts w:ascii="Times New Roman" w:hAnsi="Times New Roman" w:cs="Times New Roman"/>
          <w:sz w:val="24"/>
          <w:szCs w:val="24"/>
        </w:rPr>
        <w:t xml:space="preserve"> the poor state in which the </w:t>
      </w:r>
      <w:r w:rsidR="0098576D" w:rsidRPr="00671D1D">
        <w:rPr>
          <w:rFonts w:ascii="Times New Roman" w:hAnsi="Times New Roman" w:cs="Times New Roman"/>
          <w:sz w:val="24"/>
          <w:szCs w:val="24"/>
        </w:rPr>
        <w:t>Army</w:t>
      </w:r>
      <w:r w:rsidR="0098576D" w:rsidRPr="00671D1D">
        <w:rPr>
          <w:rFonts w:ascii="Times New Roman" w:hAnsi="Times New Roman" w:cs="Times New Roman"/>
          <w:i/>
          <w:sz w:val="24"/>
          <w:szCs w:val="24"/>
        </w:rPr>
        <w:t xml:space="preserve"> </w:t>
      </w:r>
      <w:r w:rsidR="003F7F66" w:rsidRPr="00671D1D">
        <w:rPr>
          <w:rFonts w:ascii="Times New Roman" w:hAnsi="Times New Roman" w:cs="Times New Roman"/>
          <w:sz w:val="24"/>
          <w:szCs w:val="24"/>
        </w:rPr>
        <w:t>(</w:t>
      </w:r>
      <w:proofErr w:type="spellStart"/>
      <w:r w:rsidR="0098576D" w:rsidRPr="00671D1D">
        <w:rPr>
          <w:rFonts w:ascii="Times New Roman" w:hAnsi="Times New Roman" w:cs="Times New Roman"/>
          <w:i/>
          <w:sz w:val="24"/>
          <w:szCs w:val="24"/>
        </w:rPr>
        <w:t>Bundesweh</w:t>
      </w:r>
      <w:proofErr w:type="spellEnd"/>
      <w:r w:rsidR="003F7F66" w:rsidRPr="00671D1D">
        <w:rPr>
          <w:rFonts w:ascii="Times New Roman" w:hAnsi="Times New Roman" w:cs="Times New Roman"/>
          <w:sz w:val="24"/>
          <w:szCs w:val="24"/>
        </w:rPr>
        <w:t>) found itself in. The NATO representatives awarded the armed forces a grade of “Prepared for defence to only a limited extent</w:t>
      </w:r>
      <w:r w:rsidRPr="00671D1D">
        <w:rPr>
          <w:rFonts w:ascii="Times New Roman" w:hAnsi="Times New Roman" w:cs="Times New Roman"/>
          <w:sz w:val="24"/>
          <w:szCs w:val="24"/>
        </w:rPr>
        <w:t>”</w:t>
      </w:r>
      <w:r w:rsidR="003F7F66" w:rsidRPr="00671D1D">
        <w:rPr>
          <w:rFonts w:ascii="Times New Roman" w:hAnsi="Times New Roman" w:cs="Times New Roman"/>
          <w:sz w:val="24"/>
          <w:szCs w:val="24"/>
        </w:rPr>
        <w:t>; the lowest grade possible for this particular assessment.  The incident became known as the</w:t>
      </w:r>
      <w:r w:rsidR="00C734B8" w:rsidRPr="00671D1D">
        <w:rPr>
          <w:rFonts w:ascii="Times New Roman" w:hAnsi="Times New Roman" w:cs="Times New Roman"/>
          <w:sz w:val="24"/>
          <w:szCs w:val="24"/>
        </w:rPr>
        <w:t xml:space="preserve"> Spiegel Affair and became</w:t>
      </w:r>
      <w:r w:rsidR="00114F7B" w:rsidRPr="00671D1D">
        <w:rPr>
          <w:rFonts w:ascii="Times New Roman" w:hAnsi="Times New Roman" w:cs="Times New Roman"/>
          <w:sz w:val="24"/>
          <w:szCs w:val="24"/>
        </w:rPr>
        <w:t xml:space="preserve"> a hotly debated topic with</w:t>
      </w:r>
      <w:r w:rsidR="003F7F66" w:rsidRPr="00671D1D">
        <w:rPr>
          <w:rFonts w:ascii="Times New Roman" w:hAnsi="Times New Roman" w:cs="Times New Roman"/>
          <w:sz w:val="24"/>
          <w:szCs w:val="24"/>
        </w:rPr>
        <w:t>in German political</w:t>
      </w:r>
      <w:r w:rsidR="00114F7B" w:rsidRPr="00671D1D">
        <w:rPr>
          <w:rFonts w:ascii="Times New Roman" w:hAnsi="Times New Roman" w:cs="Times New Roman"/>
          <w:sz w:val="24"/>
          <w:szCs w:val="24"/>
        </w:rPr>
        <w:t>, legal and social sectors for a number of years to come</w:t>
      </w:r>
      <w:r w:rsidR="00F41372" w:rsidRPr="00671D1D">
        <w:rPr>
          <w:rFonts w:ascii="Times New Roman" w:hAnsi="Times New Roman" w:cs="Times New Roman"/>
          <w:sz w:val="24"/>
          <w:szCs w:val="24"/>
        </w:rPr>
        <w:t>.</w:t>
      </w:r>
      <w:r w:rsidR="00114F7B" w:rsidRPr="00671D1D">
        <w:rPr>
          <w:rFonts w:ascii="Times New Roman" w:hAnsi="Times New Roman" w:cs="Times New Roman"/>
          <w:sz w:val="24"/>
          <w:szCs w:val="24"/>
        </w:rPr>
        <w:t xml:space="preserve"> </w:t>
      </w:r>
      <w:r w:rsidR="00CB1C1F">
        <w:rPr>
          <w:rFonts w:ascii="Times New Roman" w:hAnsi="Times New Roman" w:cs="Times New Roman"/>
          <w:sz w:val="24"/>
          <w:szCs w:val="24"/>
        </w:rPr>
        <w:t>T</w:t>
      </w:r>
      <w:r w:rsidR="00114F7B" w:rsidRPr="00671D1D">
        <w:rPr>
          <w:rFonts w:ascii="Times New Roman" w:hAnsi="Times New Roman" w:cs="Times New Roman"/>
          <w:sz w:val="24"/>
          <w:szCs w:val="24"/>
        </w:rPr>
        <w:t xml:space="preserve">he actions resulting from that specific publication </w:t>
      </w:r>
      <w:r w:rsidR="00A32FAE" w:rsidRPr="00671D1D">
        <w:rPr>
          <w:rFonts w:ascii="Times New Roman" w:hAnsi="Times New Roman" w:cs="Times New Roman"/>
          <w:sz w:val="24"/>
          <w:szCs w:val="24"/>
        </w:rPr>
        <w:t xml:space="preserve">forever tarnished the reputation of </w:t>
      </w:r>
      <w:r w:rsidR="00C734B8" w:rsidRPr="00671D1D">
        <w:rPr>
          <w:rFonts w:ascii="Times New Roman" w:hAnsi="Times New Roman" w:cs="Times New Roman"/>
          <w:sz w:val="24"/>
          <w:szCs w:val="24"/>
        </w:rPr>
        <w:t xml:space="preserve">then Chancellor </w:t>
      </w:r>
      <w:proofErr w:type="spellStart"/>
      <w:r w:rsidR="00A32FAE" w:rsidRPr="00671D1D">
        <w:rPr>
          <w:rFonts w:ascii="Times New Roman" w:hAnsi="Times New Roman" w:cs="Times New Roman"/>
          <w:sz w:val="24"/>
          <w:szCs w:val="24"/>
        </w:rPr>
        <w:t>Konrad</w:t>
      </w:r>
      <w:proofErr w:type="spellEnd"/>
      <w:r w:rsidR="00A32FAE" w:rsidRPr="00671D1D">
        <w:rPr>
          <w:rFonts w:ascii="Times New Roman" w:hAnsi="Times New Roman" w:cs="Times New Roman"/>
          <w:sz w:val="24"/>
          <w:szCs w:val="24"/>
        </w:rPr>
        <w:t xml:space="preserve"> Adenauer;</w:t>
      </w:r>
      <w:r w:rsidR="00A16652" w:rsidRPr="00671D1D">
        <w:rPr>
          <w:rFonts w:ascii="Times New Roman" w:hAnsi="Times New Roman" w:cs="Times New Roman"/>
          <w:sz w:val="24"/>
          <w:szCs w:val="24"/>
        </w:rPr>
        <w:t xml:space="preserve"> </w:t>
      </w:r>
      <w:r w:rsidR="00CB1C1F">
        <w:rPr>
          <w:rFonts w:ascii="Times New Roman" w:hAnsi="Times New Roman" w:cs="Times New Roman"/>
          <w:sz w:val="24"/>
          <w:szCs w:val="24"/>
        </w:rPr>
        <w:t>acted as a watershed moment for the newly divided nation with it</w:t>
      </w:r>
      <w:r w:rsidR="00A16652" w:rsidRPr="00671D1D">
        <w:rPr>
          <w:rFonts w:ascii="Times New Roman" w:hAnsi="Times New Roman" w:cs="Times New Roman"/>
          <w:sz w:val="24"/>
          <w:szCs w:val="24"/>
        </w:rPr>
        <w:t xml:space="preserve"> being </w:t>
      </w:r>
      <w:r w:rsidR="00A32FAE" w:rsidRPr="00671D1D">
        <w:rPr>
          <w:rFonts w:ascii="Times New Roman" w:hAnsi="Times New Roman" w:cs="Times New Roman"/>
          <w:sz w:val="24"/>
          <w:szCs w:val="24"/>
        </w:rPr>
        <w:t>the first major political crisis since the Adenauer government took over in 1949</w:t>
      </w:r>
      <w:r w:rsidR="00CB1C1F">
        <w:rPr>
          <w:rFonts w:ascii="Times New Roman" w:hAnsi="Times New Roman" w:cs="Times New Roman"/>
          <w:sz w:val="24"/>
          <w:szCs w:val="24"/>
        </w:rPr>
        <w:t xml:space="preserve"> a moment which would</w:t>
      </w:r>
      <w:r w:rsidR="00A16652" w:rsidRPr="00671D1D">
        <w:rPr>
          <w:rFonts w:ascii="Times New Roman" w:hAnsi="Times New Roman" w:cs="Times New Roman"/>
          <w:sz w:val="24"/>
          <w:szCs w:val="24"/>
        </w:rPr>
        <w:t xml:space="preserve"> </w:t>
      </w:r>
      <w:r w:rsidR="00CB1C1F">
        <w:rPr>
          <w:rFonts w:ascii="Times New Roman" w:hAnsi="Times New Roman" w:cs="Times New Roman"/>
          <w:sz w:val="24"/>
          <w:szCs w:val="24"/>
        </w:rPr>
        <w:t>give</w:t>
      </w:r>
      <w:r w:rsidR="00A16652" w:rsidRPr="00671D1D">
        <w:rPr>
          <w:rFonts w:ascii="Times New Roman" w:hAnsi="Times New Roman" w:cs="Times New Roman"/>
          <w:sz w:val="24"/>
          <w:szCs w:val="24"/>
        </w:rPr>
        <w:t xml:space="preserve"> voice to the community</w:t>
      </w:r>
      <w:r w:rsidR="00C734B8" w:rsidRPr="00671D1D">
        <w:rPr>
          <w:rFonts w:ascii="Times New Roman" w:hAnsi="Times New Roman" w:cs="Times New Roman"/>
          <w:sz w:val="24"/>
          <w:szCs w:val="24"/>
        </w:rPr>
        <w:t xml:space="preserve"> in an effort to </w:t>
      </w:r>
      <w:r w:rsidR="00216322" w:rsidRPr="00671D1D">
        <w:rPr>
          <w:rFonts w:ascii="Times New Roman" w:hAnsi="Times New Roman" w:cs="Times New Roman"/>
          <w:sz w:val="24"/>
          <w:szCs w:val="24"/>
        </w:rPr>
        <w:t>stifle</w:t>
      </w:r>
      <w:r w:rsidR="00C734B8" w:rsidRPr="00671D1D">
        <w:rPr>
          <w:rFonts w:ascii="Times New Roman" w:hAnsi="Times New Roman" w:cs="Times New Roman"/>
          <w:sz w:val="24"/>
          <w:szCs w:val="24"/>
        </w:rPr>
        <w:t xml:space="preserve"> the misuse of government power</w:t>
      </w:r>
      <w:r w:rsidR="00CB1C1F">
        <w:rPr>
          <w:rFonts w:ascii="Times New Roman" w:hAnsi="Times New Roman" w:cs="Times New Roman"/>
          <w:sz w:val="24"/>
          <w:szCs w:val="24"/>
        </w:rPr>
        <w:t xml:space="preserve">. And finally, </w:t>
      </w:r>
      <w:r w:rsidR="00A32FAE" w:rsidRPr="00671D1D">
        <w:rPr>
          <w:rFonts w:ascii="Times New Roman" w:hAnsi="Times New Roman" w:cs="Times New Roman"/>
          <w:sz w:val="24"/>
          <w:szCs w:val="24"/>
        </w:rPr>
        <w:t xml:space="preserve">the incident </w:t>
      </w:r>
      <w:r w:rsidR="00EE6BDB" w:rsidRPr="00671D1D">
        <w:rPr>
          <w:rFonts w:ascii="Times New Roman" w:hAnsi="Times New Roman" w:cs="Times New Roman"/>
          <w:sz w:val="24"/>
          <w:szCs w:val="24"/>
        </w:rPr>
        <w:t>sparked</w:t>
      </w:r>
      <w:r w:rsidR="00114F7B" w:rsidRPr="00671D1D">
        <w:rPr>
          <w:rFonts w:ascii="Times New Roman" w:hAnsi="Times New Roman" w:cs="Times New Roman"/>
          <w:sz w:val="24"/>
          <w:szCs w:val="24"/>
        </w:rPr>
        <w:t xml:space="preserve"> </w:t>
      </w:r>
      <w:r w:rsidR="00EE6BDB" w:rsidRPr="00671D1D">
        <w:rPr>
          <w:rFonts w:ascii="Times New Roman" w:hAnsi="Times New Roman" w:cs="Times New Roman"/>
          <w:sz w:val="24"/>
          <w:szCs w:val="24"/>
        </w:rPr>
        <w:t>a deb</w:t>
      </w:r>
      <w:r w:rsidR="00CB1C1F">
        <w:rPr>
          <w:rFonts w:ascii="Times New Roman" w:hAnsi="Times New Roman" w:cs="Times New Roman"/>
          <w:sz w:val="24"/>
          <w:szCs w:val="24"/>
        </w:rPr>
        <w:t xml:space="preserve">ate within both the </w:t>
      </w:r>
      <w:r w:rsidR="00A16652" w:rsidRPr="00671D1D">
        <w:rPr>
          <w:rFonts w:ascii="Times New Roman" w:hAnsi="Times New Roman" w:cs="Times New Roman"/>
          <w:sz w:val="24"/>
          <w:szCs w:val="24"/>
        </w:rPr>
        <w:t>legal</w:t>
      </w:r>
      <w:r w:rsidR="00CB1C1F">
        <w:rPr>
          <w:rFonts w:ascii="Times New Roman" w:hAnsi="Times New Roman" w:cs="Times New Roman"/>
          <w:sz w:val="24"/>
          <w:szCs w:val="24"/>
        </w:rPr>
        <w:t xml:space="preserve"> and social communities</w:t>
      </w:r>
      <w:r w:rsidR="00A16652" w:rsidRPr="00671D1D">
        <w:rPr>
          <w:rFonts w:ascii="Times New Roman" w:hAnsi="Times New Roman" w:cs="Times New Roman"/>
          <w:sz w:val="24"/>
          <w:szCs w:val="24"/>
        </w:rPr>
        <w:t xml:space="preserve"> that, by the end of the court </w:t>
      </w:r>
      <w:r w:rsidR="001050FC" w:rsidRPr="00671D1D">
        <w:rPr>
          <w:rFonts w:ascii="Times New Roman" w:hAnsi="Times New Roman" w:cs="Times New Roman"/>
          <w:sz w:val="24"/>
          <w:szCs w:val="24"/>
        </w:rPr>
        <w:t>cases</w:t>
      </w:r>
      <w:r w:rsidR="00216322">
        <w:rPr>
          <w:rFonts w:ascii="Times New Roman" w:hAnsi="Times New Roman" w:cs="Times New Roman"/>
          <w:sz w:val="24"/>
          <w:szCs w:val="24"/>
        </w:rPr>
        <w:t>,</w:t>
      </w:r>
      <w:r w:rsidR="00A16652" w:rsidRPr="00671D1D">
        <w:rPr>
          <w:rFonts w:ascii="Times New Roman" w:hAnsi="Times New Roman" w:cs="Times New Roman"/>
          <w:sz w:val="24"/>
          <w:szCs w:val="24"/>
        </w:rPr>
        <w:t xml:space="preserve"> </w:t>
      </w:r>
      <w:r w:rsidR="00216322">
        <w:rPr>
          <w:rFonts w:ascii="Times New Roman" w:hAnsi="Times New Roman" w:cs="Times New Roman"/>
          <w:sz w:val="24"/>
          <w:szCs w:val="24"/>
        </w:rPr>
        <w:t>provided evidence</w:t>
      </w:r>
      <w:r w:rsidR="00A16652" w:rsidRPr="00671D1D">
        <w:rPr>
          <w:rFonts w:ascii="Times New Roman" w:hAnsi="Times New Roman" w:cs="Times New Roman"/>
          <w:sz w:val="24"/>
          <w:szCs w:val="24"/>
        </w:rPr>
        <w:t xml:space="preserve"> that the country truly was on the path to becoming a more </w:t>
      </w:r>
      <w:r w:rsidR="00C734B8" w:rsidRPr="00671D1D">
        <w:rPr>
          <w:rFonts w:ascii="Times New Roman" w:hAnsi="Times New Roman" w:cs="Times New Roman"/>
          <w:sz w:val="24"/>
          <w:szCs w:val="24"/>
        </w:rPr>
        <w:t>mature</w:t>
      </w:r>
      <w:r w:rsidR="00A16652" w:rsidRPr="00671D1D">
        <w:rPr>
          <w:rFonts w:ascii="Times New Roman" w:hAnsi="Times New Roman" w:cs="Times New Roman"/>
          <w:sz w:val="24"/>
          <w:szCs w:val="24"/>
        </w:rPr>
        <w:t>, democratic nation that respected its media outlets</w:t>
      </w:r>
      <w:r w:rsidR="001050FC" w:rsidRPr="00671D1D">
        <w:rPr>
          <w:rFonts w:ascii="Times New Roman" w:hAnsi="Times New Roman" w:cs="Times New Roman"/>
          <w:sz w:val="24"/>
          <w:szCs w:val="24"/>
        </w:rPr>
        <w:t xml:space="preserve"> and their modern rights dealing with freedom of the p</w:t>
      </w:r>
      <w:r w:rsidR="00D24A08">
        <w:rPr>
          <w:rFonts w:ascii="Times New Roman" w:hAnsi="Times New Roman" w:cs="Times New Roman"/>
          <w:sz w:val="24"/>
          <w:szCs w:val="24"/>
        </w:rPr>
        <w:t xml:space="preserve">ress, much to </w:t>
      </w:r>
      <w:r w:rsidR="00F76A45">
        <w:rPr>
          <w:rFonts w:ascii="Times New Roman" w:hAnsi="Times New Roman" w:cs="Times New Roman"/>
          <w:sz w:val="24"/>
          <w:szCs w:val="24"/>
        </w:rPr>
        <w:t xml:space="preserve">the </w:t>
      </w:r>
      <w:r w:rsidR="00D24A08">
        <w:rPr>
          <w:rFonts w:ascii="Times New Roman" w:hAnsi="Times New Roman" w:cs="Times New Roman"/>
          <w:sz w:val="24"/>
          <w:szCs w:val="24"/>
        </w:rPr>
        <w:t xml:space="preserve">chagrin of the its Eastern counterparts. </w:t>
      </w:r>
    </w:p>
    <w:p w:rsidR="001050FC" w:rsidRPr="00671D1D" w:rsidRDefault="00F41372" w:rsidP="00275A2A">
      <w:pPr>
        <w:spacing w:line="480" w:lineRule="auto"/>
        <w:ind w:firstLine="720"/>
        <w:rPr>
          <w:rFonts w:ascii="Times New Roman" w:hAnsi="Times New Roman" w:cs="Times New Roman"/>
          <w:sz w:val="24"/>
          <w:szCs w:val="24"/>
        </w:rPr>
      </w:pPr>
      <w:r w:rsidRPr="00671D1D">
        <w:rPr>
          <w:rFonts w:ascii="Times New Roman" w:hAnsi="Times New Roman" w:cs="Times New Roman"/>
          <w:sz w:val="24"/>
          <w:szCs w:val="24"/>
        </w:rPr>
        <w:lastRenderedPageBreak/>
        <w:t xml:space="preserve">The citizens of the Federal Republic of Germany were </w:t>
      </w:r>
      <w:r w:rsidR="00904C71" w:rsidRPr="00671D1D">
        <w:rPr>
          <w:rFonts w:ascii="Times New Roman" w:hAnsi="Times New Roman" w:cs="Times New Roman"/>
          <w:sz w:val="24"/>
          <w:szCs w:val="24"/>
        </w:rPr>
        <w:t xml:space="preserve">just beginning to wrestle with the constraints and depression that </w:t>
      </w:r>
      <w:r w:rsidR="00703D2D" w:rsidRPr="00671D1D">
        <w:rPr>
          <w:rFonts w:ascii="Times New Roman" w:hAnsi="Times New Roman" w:cs="Times New Roman"/>
          <w:sz w:val="24"/>
          <w:szCs w:val="24"/>
        </w:rPr>
        <w:t>seemed to rise</w:t>
      </w:r>
      <w:r w:rsidR="00904C71" w:rsidRPr="00671D1D">
        <w:rPr>
          <w:rFonts w:ascii="Times New Roman" w:hAnsi="Times New Roman" w:cs="Times New Roman"/>
          <w:sz w:val="24"/>
          <w:szCs w:val="24"/>
        </w:rPr>
        <w:t xml:space="preserve"> brick by brick with</w:t>
      </w:r>
      <w:r w:rsidRPr="00671D1D">
        <w:rPr>
          <w:rFonts w:ascii="Times New Roman" w:hAnsi="Times New Roman" w:cs="Times New Roman"/>
          <w:sz w:val="24"/>
          <w:szCs w:val="24"/>
        </w:rPr>
        <w:t xml:space="preserve"> the </w:t>
      </w:r>
      <w:r w:rsidR="00904C71" w:rsidRPr="00671D1D">
        <w:rPr>
          <w:rFonts w:ascii="Times New Roman" w:hAnsi="Times New Roman" w:cs="Times New Roman"/>
          <w:sz w:val="24"/>
          <w:szCs w:val="24"/>
        </w:rPr>
        <w:t xml:space="preserve">construction of the </w:t>
      </w:r>
      <w:r w:rsidRPr="00671D1D">
        <w:rPr>
          <w:rFonts w:ascii="Times New Roman" w:hAnsi="Times New Roman" w:cs="Times New Roman"/>
          <w:sz w:val="24"/>
          <w:szCs w:val="24"/>
        </w:rPr>
        <w:t xml:space="preserve">Berlin wall </w:t>
      </w:r>
      <w:r w:rsidR="00703D2D" w:rsidRPr="00671D1D">
        <w:rPr>
          <w:rFonts w:ascii="Times New Roman" w:hAnsi="Times New Roman" w:cs="Times New Roman"/>
          <w:sz w:val="24"/>
          <w:szCs w:val="24"/>
        </w:rPr>
        <w:t>a mere year earlier. For many</w:t>
      </w:r>
      <w:r w:rsidR="00EE6BDB" w:rsidRPr="00671D1D">
        <w:rPr>
          <w:rFonts w:ascii="Times New Roman" w:hAnsi="Times New Roman" w:cs="Times New Roman"/>
          <w:sz w:val="24"/>
          <w:szCs w:val="24"/>
        </w:rPr>
        <w:t xml:space="preserve"> however, being </w:t>
      </w:r>
      <w:r w:rsidR="00703D2D" w:rsidRPr="00671D1D">
        <w:rPr>
          <w:rFonts w:ascii="Times New Roman" w:hAnsi="Times New Roman" w:cs="Times New Roman"/>
          <w:sz w:val="24"/>
          <w:szCs w:val="24"/>
        </w:rPr>
        <w:t xml:space="preserve">a </w:t>
      </w:r>
      <w:r w:rsidR="00EE6BDB" w:rsidRPr="00671D1D">
        <w:rPr>
          <w:rFonts w:ascii="Times New Roman" w:hAnsi="Times New Roman" w:cs="Times New Roman"/>
          <w:sz w:val="24"/>
          <w:szCs w:val="24"/>
        </w:rPr>
        <w:t xml:space="preserve">part of the democratic west made being a divided country </w:t>
      </w:r>
      <w:r w:rsidR="009469B5">
        <w:rPr>
          <w:rFonts w:ascii="Times New Roman" w:hAnsi="Times New Roman" w:cs="Times New Roman"/>
          <w:sz w:val="24"/>
          <w:szCs w:val="24"/>
        </w:rPr>
        <w:t>somewhat</w:t>
      </w:r>
      <w:r w:rsidR="00EE6BDB" w:rsidRPr="00671D1D">
        <w:rPr>
          <w:rFonts w:ascii="Times New Roman" w:hAnsi="Times New Roman" w:cs="Times New Roman"/>
          <w:sz w:val="24"/>
          <w:szCs w:val="24"/>
        </w:rPr>
        <w:t xml:space="preserve"> </w:t>
      </w:r>
      <w:r w:rsidR="001050FC" w:rsidRPr="00671D1D">
        <w:rPr>
          <w:rFonts w:ascii="Times New Roman" w:hAnsi="Times New Roman" w:cs="Times New Roman"/>
          <w:sz w:val="24"/>
          <w:szCs w:val="24"/>
        </w:rPr>
        <w:t>tole</w:t>
      </w:r>
      <w:r w:rsidR="00EE6BDB" w:rsidRPr="00671D1D">
        <w:rPr>
          <w:rFonts w:ascii="Times New Roman" w:hAnsi="Times New Roman" w:cs="Times New Roman"/>
          <w:sz w:val="24"/>
          <w:szCs w:val="24"/>
        </w:rPr>
        <w:t xml:space="preserve">rable. The Spiegel Affair </w:t>
      </w:r>
      <w:r w:rsidR="00703D2D" w:rsidRPr="00671D1D">
        <w:rPr>
          <w:rFonts w:ascii="Times New Roman" w:hAnsi="Times New Roman" w:cs="Times New Roman"/>
          <w:sz w:val="24"/>
          <w:szCs w:val="24"/>
        </w:rPr>
        <w:t xml:space="preserve">of 1962 </w:t>
      </w:r>
      <w:r w:rsidR="00EE6BDB" w:rsidRPr="00671D1D">
        <w:rPr>
          <w:rFonts w:ascii="Times New Roman" w:hAnsi="Times New Roman" w:cs="Times New Roman"/>
          <w:sz w:val="24"/>
          <w:szCs w:val="24"/>
        </w:rPr>
        <w:t xml:space="preserve">became the first </w:t>
      </w:r>
      <w:r w:rsidR="004B12F7" w:rsidRPr="00671D1D">
        <w:rPr>
          <w:rFonts w:ascii="Times New Roman" w:hAnsi="Times New Roman" w:cs="Times New Roman"/>
          <w:sz w:val="24"/>
          <w:szCs w:val="24"/>
        </w:rPr>
        <w:t>major crisis of the Adenauer government and first since the end of the war and occupation by Allied troops</w:t>
      </w:r>
      <w:r w:rsidR="00703D2D" w:rsidRPr="00671D1D">
        <w:rPr>
          <w:rFonts w:ascii="Times New Roman" w:hAnsi="Times New Roman" w:cs="Times New Roman"/>
          <w:sz w:val="24"/>
          <w:szCs w:val="24"/>
        </w:rPr>
        <w:t>. This incident</w:t>
      </w:r>
      <w:r w:rsidR="004B12F7" w:rsidRPr="00671D1D">
        <w:rPr>
          <w:rFonts w:ascii="Times New Roman" w:hAnsi="Times New Roman" w:cs="Times New Roman"/>
          <w:sz w:val="24"/>
          <w:szCs w:val="24"/>
        </w:rPr>
        <w:t xml:space="preserve"> </w:t>
      </w:r>
      <w:r w:rsidR="00D1766C" w:rsidRPr="00671D1D">
        <w:rPr>
          <w:rFonts w:ascii="Times New Roman" w:hAnsi="Times New Roman" w:cs="Times New Roman"/>
          <w:sz w:val="24"/>
          <w:szCs w:val="24"/>
        </w:rPr>
        <w:t xml:space="preserve">led </w:t>
      </w:r>
      <w:r w:rsidR="004B12F7" w:rsidRPr="00671D1D">
        <w:rPr>
          <w:rFonts w:ascii="Times New Roman" w:hAnsi="Times New Roman" w:cs="Times New Roman"/>
          <w:sz w:val="24"/>
          <w:szCs w:val="24"/>
        </w:rPr>
        <w:t>directly to the questioning of the true democratic nature of the country</w:t>
      </w:r>
      <w:r w:rsidR="00703D2D" w:rsidRPr="00671D1D">
        <w:rPr>
          <w:rFonts w:ascii="Times New Roman" w:hAnsi="Times New Roman" w:cs="Times New Roman"/>
          <w:sz w:val="24"/>
          <w:szCs w:val="24"/>
        </w:rPr>
        <w:t xml:space="preserve"> and government, specifically </w:t>
      </w:r>
      <w:r w:rsidR="00D1766C" w:rsidRPr="00671D1D">
        <w:rPr>
          <w:rFonts w:ascii="Times New Roman" w:hAnsi="Times New Roman" w:cs="Times New Roman"/>
          <w:sz w:val="24"/>
          <w:szCs w:val="24"/>
        </w:rPr>
        <w:t xml:space="preserve">Chancellor </w:t>
      </w:r>
      <w:proofErr w:type="spellStart"/>
      <w:r w:rsidR="00703D2D" w:rsidRPr="00671D1D">
        <w:rPr>
          <w:rFonts w:ascii="Times New Roman" w:hAnsi="Times New Roman" w:cs="Times New Roman"/>
          <w:sz w:val="24"/>
          <w:szCs w:val="24"/>
        </w:rPr>
        <w:t>Konrad</w:t>
      </w:r>
      <w:proofErr w:type="spellEnd"/>
      <w:r w:rsidR="00703D2D" w:rsidRPr="00671D1D">
        <w:rPr>
          <w:rFonts w:ascii="Times New Roman" w:hAnsi="Times New Roman" w:cs="Times New Roman"/>
          <w:sz w:val="24"/>
          <w:szCs w:val="24"/>
        </w:rPr>
        <w:t xml:space="preserve"> Adenauer and </w:t>
      </w:r>
      <w:r w:rsidR="00D1766C" w:rsidRPr="00671D1D">
        <w:rPr>
          <w:rFonts w:ascii="Times New Roman" w:hAnsi="Times New Roman" w:cs="Times New Roman"/>
          <w:sz w:val="24"/>
          <w:szCs w:val="24"/>
        </w:rPr>
        <w:t xml:space="preserve">the Federal Minister of Defence, </w:t>
      </w:r>
      <w:r w:rsidR="00703D2D" w:rsidRPr="00671D1D">
        <w:rPr>
          <w:rFonts w:ascii="Times New Roman" w:hAnsi="Times New Roman" w:cs="Times New Roman"/>
          <w:sz w:val="24"/>
          <w:szCs w:val="24"/>
        </w:rPr>
        <w:t>Franz Josef Strauss</w:t>
      </w:r>
      <w:r w:rsidR="004B12F7" w:rsidRPr="00671D1D">
        <w:rPr>
          <w:rFonts w:ascii="Times New Roman" w:hAnsi="Times New Roman" w:cs="Times New Roman"/>
          <w:sz w:val="24"/>
          <w:szCs w:val="24"/>
        </w:rPr>
        <w:t>. In order to properly understand the feelings of the people</w:t>
      </w:r>
      <w:r w:rsidR="00703D2D" w:rsidRPr="00671D1D">
        <w:rPr>
          <w:rFonts w:ascii="Times New Roman" w:hAnsi="Times New Roman" w:cs="Times New Roman"/>
          <w:sz w:val="24"/>
          <w:szCs w:val="24"/>
        </w:rPr>
        <w:t>, the state of the government</w:t>
      </w:r>
      <w:r w:rsidR="004B12F7" w:rsidRPr="00671D1D">
        <w:rPr>
          <w:rFonts w:ascii="Times New Roman" w:hAnsi="Times New Roman" w:cs="Times New Roman"/>
          <w:sz w:val="24"/>
          <w:szCs w:val="24"/>
        </w:rPr>
        <w:t xml:space="preserve"> and the legal measures that followed the crisis, one needs to properly understand the circumstances surrounding the 1962 incident. </w:t>
      </w:r>
    </w:p>
    <w:p w:rsidR="001050FC" w:rsidRPr="00671D1D" w:rsidRDefault="004B12F7" w:rsidP="001050FC">
      <w:pPr>
        <w:spacing w:line="480" w:lineRule="auto"/>
        <w:ind w:firstLine="720"/>
        <w:rPr>
          <w:rFonts w:ascii="Times New Roman" w:hAnsi="Times New Roman" w:cs="Times New Roman"/>
          <w:sz w:val="24"/>
          <w:szCs w:val="24"/>
        </w:rPr>
      </w:pPr>
      <w:r w:rsidRPr="00671D1D">
        <w:rPr>
          <w:rFonts w:ascii="Times New Roman" w:hAnsi="Times New Roman" w:cs="Times New Roman"/>
          <w:i/>
          <w:sz w:val="24"/>
          <w:szCs w:val="24"/>
        </w:rPr>
        <w:t>Der Spiegel</w:t>
      </w:r>
      <w:r w:rsidRPr="00671D1D">
        <w:rPr>
          <w:rFonts w:ascii="Times New Roman" w:hAnsi="Times New Roman" w:cs="Times New Roman"/>
          <w:sz w:val="24"/>
          <w:szCs w:val="24"/>
        </w:rPr>
        <w:t xml:space="preserve"> had previously attacked the </w:t>
      </w:r>
      <w:r w:rsidR="00D1766C" w:rsidRPr="00671D1D">
        <w:rPr>
          <w:rFonts w:ascii="Times New Roman" w:hAnsi="Times New Roman" w:cs="Times New Roman"/>
          <w:sz w:val="24"/>
          <w:szCs w:val="24"/>
        </w:rPr>
        <w:t>Adenauer</w:t>
      </w:r>
      <w:r w:rsidRPr="00671D1D">
        <w:rPr>
          <w:rFonts w:ascii="Times New Roman" w:hAnsi="Times New Roman" w:cs="Times New Roman"/>
          <w:sz w:val="24"/>
          <w:szCs w:val="24"/>
        </w:rPr>
        <w:t xml:space="preserve"> government and sp</w:t>
      </w:r>
      <w:r w:rsidR="00D1766C" w:rsidRPr="00671D1D">
        <w:rPr>
          <w:rFonts w:ascii="Times New Roman" w:hAnsi="Times New Roman" w:cs="Times New Roman"/>
          <w:sz w:val="24"/>
          <w:szCs w:val="24"/>
        </w:rPr>
        <w:t>ecifically Franz Josef Strauss</w:t>
      </w:r>
      <w:r w:rsidRPr="00671D1D">
        <w:rPr>
          <w:rFonts w:ascii="Times New Roman" w:hAnsi="Times New Roman" w:cs="Times New Roman"/>
          <w:sz w:val="24"/>
          <w:szCs w:val="24"/>
        </w:rPr>
        <w:t xml:space="preserve">, </w:t>
      </w:r>
      <w:r w:rsidR="00786DEB" w:rsidRPr="00671D1D">
        <w:rPr>
          <w:rFonts w:ascii="Times New Roman" w:hAnsi="Times New Roman" w:cs="Times New Roman"/>
          <w:sz w:val="24"/>
          <w:szCs w:val="24"/>
        </w:rPr>
        <w:t>a year earlier</w:t>
      </w:r>
      <w:r w:rsidR="001050FC" w:rsidRPr="00671D1D">
        <w:rPr>
          <w:rFonts w:ascii="Times New Roman" w:hAnsi="Times New Roman" w:cs="Times New Roman"/>
          <w:sz w:val="24"/>
          <w:szCs w:val="24"/>
        </w:rPr>
        <w:t xml:space="preserve"> in an article</w:t>
      </w:r>
      <w:r w:rsidR="00786DEB" w:rsidRPr="00671D1D">
        <w:rPr>
          <w:rFonts w:ascii="Times New Roman" w:hAnsi="Times New Roman" w:cs="Times New Roman"/>
          <w:sz w:val="24"/>
          <w:szCs w:val="24"/>
        </w:rPr>
        <w:t xml:space="preserve"> </w:t>
      </w:r>
      <w:r w:rsidRPr="00671D1D">
        <w:rPr>
          <w:rFonts w:ascii="Times New Roman" w:hAnsi="Times New Roman" w:cs="Times New Roman"/>
          <w:sz w:val="24"/>
          <w:szCs w:val="24"/>
        </w:rPr>
        <w:t xml:space="preserve">for an alleged bribery scandal involving a contract for the construction of military facilities. This </w:t>
      </w:r>
      <w:r w:rsidR="001050FC" w:rsidRPr="00671D1D">
        <w:rPr>
          <w:rFonts w:ascii="Times New Roman" w:hAnsi="Times New Roman" w:cs="Times New Roman"/>
          <w:sz w:val="24"/>
          <w:szCs w:val="24"/>
        </w:rPr>
        <w:t xml:space="preserve">incident is only brought up to give proper foresight in displaying Strauss’ resolve in seeing </w:t>
      </w:r>
      <w:r w:rsidRPr="00671D1D">
        <w:rPr>
          <w:rFonts w:ascii="Times New Roman" w:hAnsi="Times New Roman" w:cs="Times New Roman"/>
          <w:sz w:val="24"/>
          <w:szCs w:val="24"/>
        </w:rPr>
        <w:t xml:space="preserve">the magazine and its owner, Rudolf </w:t>
      </w:r>
      <w:proofErr w:type="spellStart"/>
      <w:r w:rsidRPr="00671D1D">
        <w:rPr>
          <w:rFonts w:ascii="Times New Roman" w:hAnsi="Times New Roman" w:cs="Times New Roman"/>
          <w:sz w:val="24"/>
          <w:szCs w:val="24"/>
        </w:rPr>
        <w:t>Augstein</w:t>
      </w:r>
      <w:proofErr w:type="spellEnd"/>
      <w:r w:rsidRPr="00671D1D">
        <w:rPr>
          <w:rFonts w:ascii="Times New Roman" w:hAnsi="Times New Roman" w:cs="Times New Roman"/>
          <w:sz w:val="24"/>
          <w:szCs w:val="24"/>
        </w:rPr>
        <w:t>, taken down.  The article</w:t>
      </w:r>
      <w:r w:rsidR="006B716A" w:rsidRPr="00671D1D">
        <w:rPr>
          <w:rFonts w:ascii="Times New Roman" w:hAnsi="Times New Roman" w:cs="Times New Roman"/>
          <w:sz w:val="24"/>
          <w:szCs w:val="24"/>
        </w:rPr>
        <w:t xml:space="preserve"> on October the 8</w:t>
      </w:r>
      <w:r w:rsidR="006B716A" w:rsidRPr="00671D1D">
        <w:rPr>
          <w:rFonts w:ascii="Times New Roman" w:hAnsi="Times New Roman" w:cs="Times New Roman"/>
          <w:sz w:val="24"/>
          <w:szCs w:val="24"/>
          <w:vertAlign w:val="superscript"/>
        </w:rPr>
        <w:t>th</w:t>
      </w:r>
      <w:r w:rsidR="006B716A" w:rsidRPr="00671D1D">
        <w:rPr>
          <w:rFonts w:ascii="Times New Roman" w:hAnsi="Times New Roman" w:cs="Times New Roman"/>
          <w:sz w:val="24"/>
          <w:szCs w:val="24"/>
        </w:rPr>
        <w:t xml:space="preserve"> 1962,</w:t>
      </w:r>
      <w:r w:rsidRPr="00671D1D">
        <w:rPr>
          <w:rFonts w:ascii="Times New Roman" w:hAnsi="Times New Roman" w:cs="Times New Roman"/>
          <w:sz w:val="24"/>
          <w:szCs w:val="24"/>
        </w:rPr>
        <w:t xml:space="preserve"> presenting the results of the NATO procedure </w:t>
      </w:r>
      <w:r w:rsidRPr="00671D1D">
        <w:rPr>
          <w:rFonts w:ascii="Times New Roman" w:hAnsi="Times New Roman" w:cs="Times New Roman"/>
          <w:i/>
          <w:sz w:val="24"/>
          <w:szCs w:val="24"/>
        </w:rPr>
        <w:t>Fallex62</w:t>
      </w:r>
      <w:r w:rsidRPr="00671D1D">
        <w:rPr>
          <w:rFonts w:ascii="Times New Roman" w:hAnsi="Times New Roman" w:cs="Times New Roman"/>
          <w:sz w:val="24"/>
          <w:szCs w:val="24"/>
        </w:rPr>
        <w:t xml:space="preserve"> </w:t>
      </w:r>
      <w:r w:rsidR="006B716A" w:rsidRPr="00671D1D">
        <w:rPr>
          <w:rFonts w:ascii="Times New Roman" w:hAnsi="Times New Roman" w:cs="Times New Roman"/>
          <w:sz w:val="24"/>
          <w:szCs w:val="24"/>
        </w:rPr>
        <w:t>spoke</w:t>
      </w:r>
      <w:r w:rsidRPr="00671D1D">
        <w:rPr>
          <w:rFonts w:ascii="Times New Roman" w:hAnsi="Times New Roman" w:cs="Times New Roman"/>
          <w:sz w:val="24"/>
          <w:szCs w:val="24"/>
        </w:rPr>
        <w:t xml:space="preserve"> about many details relating to West Germany’s military preparedness and that of other NATO </w:t>
      </w:r>
      <w:r w:rsidR="00786DEB" w:rsidRPr="00671D1D">
        <w:rPr>
          <w:rFonts w:ascii="Times New Roman" w:hAnsi="Times New Roman" w:cs="Times New Roman"/>
          <w:sz w:val="24"/>
          <w:szCs w:val="24"/>
        </w:rPr>
        <w:t xml:space="preserve">and </w:t>
      </w:r>
      <w:r w:rsidRPr="00671D1D">
        <w:rPr>
          <w:rFonts w:ascii="Times New Roman" w:hAnsi="Times New Roman" w:cs="Times New Roman"/>
          <w:sz w:val="24"/>
          <w:szCs w:val="24"/>
        </w:rPr>
        <w:t xml:space="preserve">communist countries. The West German government and especially Strauss were heavily criticised as being </w:t>
      </w:r>
      <w:r w:rsidR="006B716A" w:rsidRPr="00671D1D">
        <w:rPr>
          <w:rFonts w:ascii="Times New Roman" w:hAnsi="Times New Roman" w:cs="Times New Roman"/>
          <w:sz w:val="24"/>
          <w:szCs w:val="24"/>
        </w:rPr>
        <w:t>accountable</w:t>
      </w:r>
      <w:r w:rsidRPr="00671D1D">
        <w:rPr>
          <w:rFonts w:ascii="Times New Roman" w:hAnsi="Times New Roman" w:cs="Times New Roman"/>
          <w:sz w:val="24"/>
          <w:szCs w:val="24"/>
        </w:rPr>
        <w:t xml:space="preserve"> for what the article termed, “completely inadequate defence preparations.”</w:t>
      </w:r>
      <w:r w:rsidR="003B7E69" w:rsidRPr="00671D1D">
        <w:rPr>
          <w:rStyle w:val="FootnoteReference"/>
          <w:rFonts w:ascii="Times New Roman" w:hAnsi="Times New Roman" w:cs="Times New Roman"/>
          <w:sz w:val="24"/>
          <w:szCs w:val="24"/>
        </w:rPr>
        <w:footnoteReference w:id="1"/>
      </w:r>
      <w:r w:rsidR="001050FC" w:rsidRPr="00671D1D">
        <w:rPr>
          <w:rFonts w:ascii="Times New Roman" w:hAnsi="Times New Roman" w:cs="Times New Roman"/>
          <w:sz w:val="24"/>
          <w:szCs w:val="24"/>
        </w:rPr>
        <w:t xml:space="preserve"> </w:t>
      </w:r>
      <w:r w:rsidR="006B716A" w:rsidRPr="00671D1D">
        <w:rPr>
          <w:rFonts w:ascii="Times New Roman" w:hAnsi="Times New Roman" w:cs="Times New Roman"/>
          <w:sz w:val="24"/>
          <w:szCs w:val="24"/>
        </w:rPr>
        <w:t>Strauss</w:t>
      </w:r>
      <w:r w:rsidR="00312AE3">
        <w:rPr>
          <w:rFonts w:ascii="Times New Roman" w:hAnsi="Times New Roman" w:cs="Times New Roman"/>
          <w:sz w:val="24"/>
          <w:szCs w:val="24"/>
        </w:rPr>
        <w:t>, the Bavarian conservative and CSU deputy chairman, had been Minister of Defence since 1956 and was thus an integral figure in the creation of the new army (</w:t>
      </w:r>
      <w:proofErr w:type="spellStart"/>
      <w:r w:rsidR="00312AE3">
        <w:rPr>
          <w:rFonts w:ascii="Times New Roman" w:hAnsi="Times New Roman" w:cs="Times New Roman"/>
          <w:i/>
          <w:sz w:val="24"/>
          <w:szCs w:val="24"/>
        </w:rPr>
        <w:t>Bundeswehr</w:t>
      </w:r>
      <w:proofErr w:type="spellEnd"/>
      <w:r w:rsidR="00312AE3">
        <w:rPr>
          <w:rFonts w:ascii="Times New Roman" w:hAnsi="Times New Roman" w:cs="Times New Roman"/>
          <w:i/>
          <w:sz w:val="24"/>
          <w:szCs w:val="24"/>
        </w:rPr>
        <w:t>)</w:t>
      </w:r>
      <w:r w:rsidR="00C406B7">
        <w:rPr>
          <w:rStyle w:val="FootnoteReference"/>
          <w:rFonts w:ascii="Times New Roman" w:hAnsi="Times New Roman" w:cs="Times New Roman"/>
          <w:i/>
          <w:sz w:val="24"/>
          <w:szCs w:val="24"/>
        </w:rPr>
        <w:footnoteReference w:id="2"/>
      </w:r>
      <w:r w:rsidR="00312AE3">
        <w:rPr>
          <w:rFonts w:ascii="Times New Roman" w:hAnsi="Times New Roman" w:cs="Times New Roman"/>
          <w:i/>
          <w:sz w:val="24"/>
          <w:szCs w:val="24"/>
        </w:rPr>
        <w:t xml:space="preserve">. </w:t>
      </w:r>
      <w:r w:rsidR="00312AE3">
        <w:rPr>
          <w:rFonts w:ascii="Times New Roman" w:hAnsi="Times New Roman" w:cs="Times New Roman"/>
          <w:sz w:val="24"/>
          <w:szCs w:val="24"/>
        </w:rPr>
        <w:t>Strauss</w:t>
      </w:r>
      <w:r w:rsidR="006B716A" w:rsidRPr="00671D1D">
        <w:rPr>
          <w:rFonts w:ascii="Times New Roman" w:hAnsi="Times New Roman" w:cs="Times New Roman"/>
          <w:sz w:val="24"/>
          <w:szCs w:val="24"/>
        </w:rPr>
        <w:t xml:space="preserve"> was convinced that top secret documents had been leaked which would </w:t>
      </w:r>
      <w:r w:rsidR="006B716A" w:rsidRPr="00671D1D">
        <w:rPr>
          <w:rFonts w:ascii="Times New Roman" w:hAnsi="Times New Roman" w:cs="Times New Roman"/>
          <w:sz w:val="24"/>
          <w:szCs w:val="24"/>
        </w:rPr>
        <w:lastRenderedPageBreak/>
        <w:t>no doubt endanger the country’s security</w:t>
      </w:r>
      <w:r w:rsidR="001050FC" w:rsidRPr="00671D1D">
        <w:rPr>
          <w:rFonts w:ascii="Times New Roman" w:hAnsi="Times New Roman" w:cs="Times New Roman"/>
          <w:sz w:val="24"/>
          <w:szCs w:val="24"/>
        </w:rPr>
        <w:t>,</w:t>
      </w:r>
      <w:r w:rsidR="006B716A" w:rsidRPr="00671D1D">
        <w:rPr>
          <w:rFonts w:ascii="Times New Roman" w:hAnsi="Times New Roman" w:cs="Times New Roman"/>
          <w:sz w:val="24"/>
          <w:szCs w:val="24"/>
        </w:rPr>
        <w:t xml:space="preserve"> and thus the magazine was accused of treason on the night of October 26</w:t>
      </w:r>
      <w:r w:rsidR="001050FC" w:rsidRPr="00671D1D">
        <w:rPr>
          <w:rFonts w:ascii="Times New Roman" w:hAnsi="Times New Roman" w:cs="Times New Roman"/>
          <w:sz w:val="24"/>
          <w:szCs w:val="24"/>
          <w:vertAlign w:val="superscript"/>
        </w:rPr>
        <w:t>th</w:t>
      </w:r>
      <w:r w:rsidR="006B716A" w:rsidRPr="00671D1D">
        <w:rPr>
          <w:rFonts w:ascii="Times New Roman" w:hAnsi="Times New Roman" w:cs="Times New Roman"/>
          <w:sz w:val="24"/>
          <w:szCs w:val="24"/>
        </w:rPr>
        <w:t>, 1962</w:t>
      </w:r>
      <w:r w:rsidR="009469B5">
        <w:rPr>
          <w:rFonts w:ascii="Times New Roman" w:hAnsi="Times New Roman" w:cs="Times New Roman"/>
          <w:sz w:val="24"/>
          <w:szCs w:val="24"/>
        </w:rPr>
        <w:t>,</w:t>
      </w:r>
      <w:r w:rsidR="006B716A" w:rsidRPr="00671D1D">
        <w:rPr>
          <w:rFonts w:ascii="Times New Roman" w:hAnsi="Times New Roman" w:cs="Times New Roman"/>
          <w:sz w:val="24"/>
          <w:szCs w:val="24"/>
        </w:rPr>
        <w:t xml:space="preserve"> followed quickly by the arrest of </w:t>
      </w:r>
      <w:proofErr w:type="spellStart"/>
      <w:r w:rsidR="006B716A" w:rsidRPr="00671D1D">
        <w:rPr>
          <w:rFonts w:ascii="Times New Roman" w:hAnsi="Times New Roman" w:cs="Times New Roman"/>
          <w:sz w:val="24"/>
          <w:szCs w:val="24"/>
        </w:rPr>
        <w:t>Augstein</w:t>
      </w:r>
      <w:proofErr w:type="spellEnd"/>
      <w:r w:rsidR="006B716A" w:rsidRPr="00671D1D">
        <w:rPr>
          <w:rFonts w:ascii="Times New Roman" w:hAnsi="Times New Roman" w:cs="Times New Roman"/>
          <w:sz w:val="24"/>
          <w:szCs w:val="24"/>
        </w:rPr>
        <w:t xml:space="preserve">, the occupation of the </w:t>
      </w:r>
      <w:r w:rsidR="006B716A" w:rsidRPr="00671D1D">
        <w:rPr>
          <w:rFonts w:ascii="Times New Roman" w:hAnsi="Times New Roman" w:cs="Times New Roman"/>
          <w:i/>
          <w:sz w:val="24"/>
          <w:szCs w:val="24"/>
        </w:rPr>
        <w:t xml:space="preserve">Der Spiegel </w:t>
      </w:r>
      <w:r w:rsidR="001050FC" w:rsidRPr="00671D1D">
        <w:rPr>
          <w:rFonts w:ascii="Times New Roman" w:hAnsi="Times New Roman" w:cs="Times New Roman"/>
          <w:sz w:val="24"/>
          <w:szCs w:val="24"/>
        </w:rPr>
        <w:t xml:space="preserve">offices as well as the entry and </w:t>
      </w:r>
      <w:r w:rsidR="006B716A" w:rsidRPr="00671D1D">
        <w:rPr>
          <w:rFonts w:ascii="Times New Roman" w:hAnsi="Times New Roman" w:cs="Times New Roman"/>
          <w:sz w:val="24"/>
          <w:szCs w:val="24"/>
        </w:rPr>
        <w:t xml:space="preserve">searching </w:t>
      </w:r>
      <w:r w:rsidR="001050FC" w:rsidRPr="00671D1D">
        <w:rPr>
          <w:rFonts w:ascii="Times New Roman" w:hAnsi="Times New Roman" w:cs="Times New Roman"/>
          <w:sz w:val="24"/>
          <w:szCs w:val="24"/>
        </w:rPr>
        <w:t xml:space="preserve">of </w:t>
      </w:r>
      <w:r w:rsidR="006B716A" w:rsidRPr="00671D1D">
        <w:rPr>
          <w:rFonts w:ascii="Times New Roman" w:hAnsi="Times New Roman" w:cs="Times New Roman"/>
          <w:sz w:val="24"/>
          <w:szCs w:val="24"/>
        </w:rPr>
        <w:t>the magazine editor’s homes.</w:t>
      </w:r>
      <w:r w:rsidR="006335D0" w:rsidRPr="00671D1D">
        <w:rPr>
          <w:rStyle w:val="FootnoteReference"/>
          <w:rFonts w:ascii="Times New Roman" w:hAnsi="Times New Roman" w:cs="Times New Roman"/>
          <w:sz w:val="24"/>
          <w:szCs w:val="24"/>
        </w:rPr>
        <w:footnoteReference w:id="3"/>
      </w:r>
      <w:r w:rsidR="006335D0" w:rsidRPr="00671D1D">
        <w:rPr>
          <w:rFonts w:ascii="Times New Roman" w:hAnsi="Times New Roman" w:cs="Times New Roman"/>
          <w:sz w:val="24"/>
          <w:szCs w:val="24"/>
        </w:rPr>
        <w:t xml:space="preserve"> </w:t>
      </w:r>
      <w:r w:rsidR="006B716A" w:rsidRPr="00671D1D">
        <w:rPr>
          <w:rFonts w:ascii="Times New Roman" w:hAnsi="Times New Roman" w:cs="Times New Roman"/>
          <w:sz w:val="24"/>
          <w:szCs w:val="24"/>
        </w:rPr>
        <w:t>As for the writer of the article</w:t>
      </w:r>
      <w:r w:rsidR="001050FC" w:rsidRPr="00671D1D">
        <w:rPr>
          <w:rFonts w:ascii="Times New Roman" w:hAnsi="Times New Roman" w:cs="Times New Roman"/>
          <w:sz w:val="24"/>
          <w:szCs w:val="24"/>
        </w:rPr>
        <w:t xml:space="preserve"> in question, Conrad </w:t>
      </w:r>
      <w:proofErr w:type="spellStart"/>
      <w:r w:rsidR="001050FC" w:rsidRPr="00671D1D">
        <w:rPr>
          <w:rFonts w:ascii="Times New Roman" w:hAnsi="Times New Roman" w:cs="Times New Roman"/>
          <w:sz w:val="24"/>
          <w:szCs w:val="24"/>
        </w:rPr>
        <w:t>Ahlers</w:t>
      </w:r>
      <w:proofErr w:type="spellEnd"/>
      <w:r w:rsidR="001050FC" w:rsidRPr="00671D1D">
        <w:rPr>
          <w:rFonts w:ascii="Times New Roman" w:hAnsi="Times New Roman" w:cs="Times New Roman"/>
          <w:sz w:val="24"/>
          <w:szCs w:val="24"/>
        </w:rPr>
        <w:t>;</w:t>
      </w:r>
      <w:r w:rsidR="006B716A" w:rsidRPr="00671D1D">
        <w:rPr>
          <w:rFonts w:ascii="Times New Roman" w:hAnsi="Times New Roman" w:cs="Times New Roman"/>
          <w:sz w:val="24"/>
          <w:szCs w:val="24"/>
        </w:rPr>
        <w:t xml:space="preserve"> he was on vacation in Spain at the time and was quickly picked up from his hotel in the middle of the night</w:t>
      </w:r>
      <w:r w:rsidR="007C591E" w:rsidRPr="00671D1D">
        <w:rPr>
          <w:rFonts w:ascii="Times New Roman" w:hAnsi="Times New Roman" w:cs="Times New Roman"/>
          <w:sz w:val="24"/>
          <w:szCs w:val="24"/>
        </w:rPr>
        <w:t xml:space="preserve"> after a phone call from Strauss to the German military cache in Spain</w:t>
      </w:r>
      <w:r w:rsidR="006B716A" w:rsidRPr="00671D1D">
        <w:rPr>
          <w:rFonts w:ascii="Times New Roman" w:hAnsi="Times New Roman" w:cs="Times New Roman"/>
          <w:sz w:val="24"/>
          <w:szCs w:val="24"/>
        </w:rPr>
        <w:t xml:space="preserve">; a move that proved to be quite illegal and </w:t>
      </w:r>
      <w:r w:rsidR="001662C4">
        <w:rPr>
          <w:rFonts w:ascii="Times New Roman" w:hAnsi="Times New Roman" w:cs="Times New Roman"/>
          <w:sz w:val="24"/>
          <w:szCs w:val="24"/>
        </w:rPr>
        <w:t xml:space="preserve">would lead to the dismissal of </w:t>
      </w:r>
      <w:r w:rsidR="006B716A" w:rsidRPr="00671D1D">
        <w:rPr>
          <w:rFonts w:ascii="Times New Roman" w:hAnsi="Times New Roman" w:cs="Times New Roman"/>
          <w:sz w:val="24"/>
          <w:szCs w:val="24"/>
        </w:rPr>
        <w:t xml:space="preserve">Strauss </w:t>
      </w:r>
      <w:r w:rsidR="001662C4">
        <w:rPr>
          <w:rFonts w:ascii="Times New Roman" w:hAnsi="Times New Roman" w:cs="Times New Roman"/>
          <w:sz w:val="24"/>
          <w:szCs w:val="24"/>
        </w:rPr>
        <w:t>from his post, but did not hurt him long term as he was later elected as Federal Minister of Finance and Minister President of Bavaria</w:t>
      </w:r>
      <w:r w:rsidR="006B716A" w:rsidRPr="00671D1D">
        <w:rPr>
          <w:rFonts w:ascii="Times New Roman" w:hAnsi="Times New Roman" w:cs="Times New Roman"/>
          <w:sz w:val="24"/>
          <w:szCs w:val="24"/>
        </w:rPr>
        <w:t xml:space="preserve">. </w:t>
      </w:r>
      <w:r w:rsidR="007C591E" w:rsidRPr="00671D1D">
        <w:rPr>
          <w:rFonts w:ascii="Times New Roman" w:hAnsi="Times New Roman" w:cs="Times New Roman"/>
          <w:sz w:val="24"/>
          <w:szCs w:val="24"/>
        </w:rPr>
        <w:t>All of t</w:t>
      </w:r>
      <w:r w:rsidR="006B716A" w:rsidRPr="00671D1D">
        <w:rPr>
          <w:rFonts w:ascii="Times New Roman" w:hAnsi="Times New Roman" w:cs="Times New Roman"/>
          <w:sz w:val="24"/>
          <w:szCs w:val="24"/>
        </w:rPr>
        <w:t xml:space="preserve">hese actions opened up the wounds of Germany’s </w:t>
      </w:r>
      <w:r w:rsidR="00952FFC" w:rsidRPr="00671D1D">
        <w:rPr>
          <w:rFonts w:ascii="Times New Roman" w:hAnsi="Times New Roman" w:cs="Times New Roman"/>
          <w:sz w:val="24"/>
          <w:szCs w:val="24"/>
        </w:rPr>
        <w:t>colo</w:t>
      </w:r>
      <w:r w:rsidR="00786DEB" w:rsidRPr="00671D1D">
        <w:rPr>
          <w:rFonts w:ascii="Times New Roman" w:hAnsi="Times New Roman" w:cs="Times New Roman"/>
          <w:sz w:val="24"/>
          <w:szCs w:val="24"/>
        </w:rPr>
        <w:t>ured past. Terms like ‘Gestapo’</w:t>
      </w:r>
      <w:r w:rsidR="00952FFC" w:rsidRPr="00671D1D">
        <w:rPr>
          <w:rFonts w:ascii="Times New Roman" w:hAnsi="Times New Roman" w:cs="Times New Roman"/>
          <w:sz w:val="24"/>
          <w:szCs w:val="24"/>
        </w:rPr>
        <w:t xml:space="preserve"> and ‘police state’ swirled through</w:t>
      </w:r>
      <w:r w:rsidR="001050FC" w:rsidRPr="00671D1D">
        <w:rPr>
          <w:rFonts w:ascii="Times New Roman" w:hAnsi="Times New Roman" w:cs="Times New Roman"/>
          <w:sz w:val="24"/>
          <w:szCs w:val="24"/>
        </w:rPr>
        <w:t>out</w:t>
      </w:r>
      <w:r w:rsidR="00952FFC" w:rsidRPr="00671D1D">
        <w:rPr>
          <w:rFonts w:ascii="Times New Roman" w:hAnsi="Times New Roman" w:cs="Times New Roman"/>
          <w:sz w:val="24"/>
          <w:szCs w:val="24"/>
        </w:rPr>
        <w:t xml:space="preserve"> the media, </w:t>
      </w:r>
      <w:r w:rsidR="001050FC" w:rsidRPr="00671D1D">
        <w:rPr>
          <w:rFonts w:ascii="Times New Roman" w:hAnsi="Times New Roman" w:cs="Times New Roman"/>
          <w:sz w:val="24"/>
          <w:szCs w:val="24"/>
        </w:rPr>
        <w:t>bringing</w:t>
      </w:r>
      <w:r w:rsidR="00952FFC" w:rsidRPr="00671D1D">
        <w:rPr>
          <w:rFonts w:ascii="Times New Roman" w:hAnsi="Times New Roman" w:cs="Times New Roman"/>
          <w:sz w:val="24"/>
          <w:szCs w:val="24"/>
        </w:rPr>
        <w:t xml:space="preserve"> up questions of the true </w:t>
      </w:r>
      <w:r w:rsidR="001050FC" w:rsidRPr="00671D1D">
        <w:rPr>
          <w:rFonts w:ascii="Times New Roman" w:hAnsi="Times New Roman" w:cs="Times New Roman"/>
          <w:sz w:val="24"/>
          <w:szCs w:val="24"/>
        </w:rPr>
        <w:t>character</w:t>
      </w:r>
      <w:r w:rsidR="00952FFC" w:rsidRPr="00671D1D">
        <w:rPr>
          <w:rFonts w:ascii="Times New Roman" w:hAnsi="Times New Roman" w:cs="Times New Roman"/>
          <w:sz w:val="24"/>
          <w:szCs w:val="24"/>
        </w:rPr>
        <w:t xml:space="preserve"> of West Germany’s democratic policies. </w:t>
      </w:r>
    </w:p>
    <w:p w:rsidR="00035368" w:rsidRDefault="00444ADD" w:rsidP="001050FC">
      <w:pPr>
        <w:spacing w:line="480" w:lineRule="auto"/>
        <w:ind w:firstLine="720"/>
        <w:rPr>
          <w:rFonts w:ascii="Times New Roman" w:hAnsi="Times New Roman" w:cs="Times New Roman"/>
          <w:sz w:val="24"/>
          <w:szCs w:val="24"/>
        </w:rPr>
      </w:pPr>
      <w:r w:rsidRPr="00671D1D">
        <w:rPr>
          <w:rFonts w:ascii="Times New Roman" w:hAnsi="Times New Roman" w:cs="Times New Roman"/>
          <w:sz w:val="24"/>
          <w:szCs w:val="24"/>
        </w:rPr>
        <w:t xml:space="preserve">Within a week of the arrests, Federal Minister of Justice Wolfgang </w:t>
      </w:r>
      <w:proofErr w:type="spellStart"/>
      <w:r w:rsidRPr="00671D1D">
        <w:rPr>
          <w:rFonts w:ascii="Times New Roman" w:hAnsi="Times New Roman" w:cs="Times New Roman"/>
          <w:sz w:val="24"/>
          <w:szCs w:val="24"/>
        </w:rPr>
        <w:t>Stammberger</w:t>
      </w:r>
      <w:proofErr w:type="spellEnd"/>
      <w:r w:rsidRPr="00671D1D">
        <w:rPr>
          <w:rFonts w:ascii="Times New Roman" w:hAnsi="Times New Roman" w:cs="Times New Roman"/>
          <w:sz w:val="24"/>
          <w:szCs w:val="24"/>
        </w:rPr>
        <w:t>, a member of Adenauer’s coalition gove</w:t>
      </w:r>
      <w:r w:rsidR="00E41638" w:rsidRPr="00671D1D">
        <w:rPr>
          <w:rFonts w:ascii="Times New Roman" w:hAnsi="Times New Roman" w:cs="Times New Roman"/>
          <w:sz w:val="24"/>
          <w:szCs w:val="24"/>
        </w:rPr>
        <w:t>rnment, offered his resignation</w:t>
      </w:r>
      <w:r w:rsidRPr="00671D1D">
        <w:rPr>
          <w:rFonts w:ascii="Times New Roman" w:hAnsi="Times New Roman" w:cs="Times New Roman"/>
          <w:sz w:val="24"/>
          <w:szCs w:val="24"/>
        </w:rPr>
        <w:t>;</w:t>
      </w:r>
      <w:r w:rsidR="00E41638" w:rsidRPr="00671D1D">
        <w:rPr>
          <w:rFonts w:ascii="Times New Roman" w:hAnsi="Times New Roman" w:cs="Times New Roman"/>
          <w:sz w:val="24"/>
          <w:szCs w:val="24"/>
        </w:rPr>
        <w:t xml:space="preserve"> </w:t>
      </w:r>
      <w:proofErr w:type="spellStart"/>
      <w:r w:rsidR="00E41638" w:rsidRPr="00671D1D">
        <w:rPr>
          <w:rFonts w:ascii="Times New Roman" w:hAnsi="Times New Roman" w:cs="Times New Roman"/>
          <w:sz w:val="24"/>
          <w:szCs w:val="24"/>
        </w:rPr>
        <w:t>Stammberger</w:t>
      </w:r>
      <w:proofErr w:type="spellEnd"/>
      <w:r w:rsidR="00E41638" w:rsidRPr="00671D1D">
        <w:rPr>
          <w:rFonts w:ascii="Times New Roman" w:hAnsi="Times New Roman" w:cs="Times New Roman"/>
          <w:sz w:val="24"/>
          <w:szCs w:val="24"/>
        </w:rPr>
        <w:t xml:space="preserve"> wanted to know why he and the </w:t>
      </w:r>
      <w:r w:rsidR="00E41638" w:rsidRPr="00671D1D">
        <w:rPr>
          <w:rFonts w:ascii="Times New Roman" w:hAnsi="Times New Roman" w:cs="Times New Roman"/>
          <w:i/>
          <w:sz w:val="24"/>
          <w:szCs w:val="24"/>
        </w:rPr>
        <w:t xml:space="preserve">Land </w:t>
      </w:r>
      <w:r w:rsidR="00E41638" w:rsidRPr="00671D1D">
        <w:rPr>
          <w:rFonts w:ascii="Times New Roman" w:hAnsi="Times New Roman" w:cs="Times New Roman"/>
          <w:sz w:val="24"/>
          <w:szCs w:val="24"/>
        </w:rPr>
        <w:t xml:space="preserve">(state) Interior Ministers, responsible for police, had not been informed of the impending action against </w:t>
      </w:r>
      <w:r w:rsidR="00E41638" w:rsidRPr="00671D1D">
        <w:rPr>
          <w:rFonts w:ascii="Times New Roman" w:hAnsi="Times New Roman" w:cs="Times New Roman"/>
          <w:i/>
          <w:sz w:val="24"/>
          <w:szCs w:val="24"/>
        </w:rPr>
        <w:t>Der Spiegel</w:t>
      </w:r>
      <w:r w:rsidR="001050FC" w:rsidRPr="00671D1D">
        <w:rPr>
          <w:rFonts w:ascii="Times New Roman" w:hAnsi="Times New Roman" w:cs="Times New Roman"/>
          <w:sz w:val="24"/>
          <w:szCs w:val="24"/>
        </w:rPr>
        <w:t>, and justifiably so. S</w:t>
      </w:r>
      <w:r w:rsidRPr="00671D1D">
        <w:rPr>
          <w:rFonts w:ascii="Times New Roman" w:hAnsi="Times New Roman" w:cs="Times New Roman"/>
          <w:sz w:val="24"/>
          <w:szCs w:val="24"/>
        </w:rPr>
        <w:t xml:space="preserve">hortly </w:t>
      </w:r>
      <w:r w:rsidR="001050FC" w:rsidRPr="00671D1D">
        <w:rPr>
          <w:rFonts w:ascii="Times New Roman" w:hAnsi="Times New Roman" w:cs="Times New Roman"/>
          <w:sz w:val="24"/>
          <w:szCs w:val="24"/>
        </w:rPr>
        <w:t>thereafter</w:t>
      </w:r>
      <w:r w:rsidR="00786DEB" w:rsidRPr="00671D1D">
        <w:rPr>
          <w:rFonts w:ascii="Times New Roman" w:hAnsi="Times New Roman" w:cs="Times New Roman"/>
          <w:sz w:val="24"/>
          <w:szCs w:val="24"/>
        </w:rPr>
        <w:t>,</w:t>
      </w:r>
      <w:r w:rsidRPr="00671D1D">
        <w:rPr>
          <w:rFonts w:ascii="Times New Roman" w:hAnsi="Times New Roman" w:cs="Times New Roman"/>
          <w:sz w:val="24"/>
          <w:szCs w:val="24"/>
        </w:rPr>
        <w:t xml:space="preserve"> the entire </w:t>
      </w:r>
      <w:r w:rsidR="00786DEB" w:rsidRPr="00671D1D">
        <w:rPr>
          <w:rFonts w:ascii="Times New Roman" w:hAnsi="Times New Roman" w:cs="Times New Roman"/>
          <w:sz w:val="24"/>
          <w:szCs w:val="24"/>
        </w:rPr>
        <w:t>Free Democratic Party (</w:t>
      </w:r>
      <w:r w:rsidRPr="00671D1D">
        <w:rPr>
          <w:rFonts w:ascii="Times New Roman" w:hAnsi="Times New Roman" w:cs="Times New Roman"/>
          <w:sz w:val="24"/>
          <w:szCs w:val="24"/>
        </w:rPr>
        <w:t>FDP</w:t>
      </w:r>
      <w:r w:rsidR="00786DEB" w:rsidRPr="00671D1D">
        <w:rPr>
          <w:rFonts w:ascii="Times New Roman" w:hAnsi="Times New Roman" w:cs="Times New Roman"/>
          <w:sz w:val="24"/>
          <w:szCs w:val="24"/>
        </w:rPr>
        <w:t>)</w:t>
      </w:r>
      <w:r w:rsidRPr="00671D1D">
        <w:rPr>
          <w:rFonts w:ascii="Times New Roman" w:hAnsi="Times New Roman" w:cs="Times New Roman"/>
          <w:sz w:val="24"/>
          <w:szCs w:val="24"/>
        </w:rPr>
        <w:t xml:space="preserve"> leadership threatened to withdraw </w:t>
      </w:r>
      <w:r w:rsidR="001050FC" w:rsidRPr="00671D1D">
        <w:rPr>
          <w:rFonts w:ascii="Times New Roman" w:hAnsi="Times New Roman" w:cs="Times New Roman"/>
          <w:sz w:val="24"/>
          <w:szCs w:val="24"/>
        </w:rPr>
        <w:t>completely</w:t>
      </w:r>
      <w:r w:rsidRPr="00671D1D">
        <w:rPr>
          <w:rFonts w:ascii="Times New Roman" w:hAnsi="Times New Roman" w:cs="Times New Roman"/>
          <w:sz w:val="24"/>
          <w:szCs w:val="24"/>
        </w:rPr>
        <w:t xml:space="preserve"> from the coalition.</w:t>
      </w:r>
      <w:r w:rsidR="00875F8C" w:rsidRPr="00671D1D">
        <w:rPr>
          <w:rStyle w:val="FootnoteReference"/>
          <w:rFonts w:ascii="Times New Roman" w:hAnsi="Times New Roman" w:cs="Times New Roman"/>
          <w:sz w:val="24"/>
          <w:szCs w:val="24"/>
        </w:rPr>
        <w:footnoteReference w:id="4"/>
      </w:r>
      <w:r w:rsidR="00A34650" w:rsidRPr="00671D1D">
        <w:rPr>
          <w:rFonts w:ascii="Times New Roman" w:hAnsi="Times New Roman" w:cs="Times New Roman"/>
          <w:sz w:val="24"/>
          <w:szCs w:val="24"/>
        </w:rPr>
        <w:t xml:space="preserve"> </w:t>
      </w:r>
      <w:r w:rsidRPr="00671D1D">
        <w:rPr>
          <w:rFonts w:ascii="Times New Roman" w:hAnsi="Times New Roman" w:cs="Times New Roman"/>
          <w:sz w:val="24"/>
          <w:szCs w:val="24"/>
        </w:rPr>
        <w:t xml:space="preserve">These </w:t>
      </w:r>
      <w:r w:rsidR="00786DEB" w:rsidRPr="00671D1D">
        <w:rPr>
          <w:rFonts w:ascii="Times New Roman" w:hAnsi="Times New Roman" w:cs="Times New Roman"/>
          <w:sz w:val="24"/>
          <w:szCs w:val="24"/>
        </w:rPr>
        <w:t>resignations</w:t>
      </w:r>
      <w:r w:rsidRPr="00671D1D">
        <w:rPr>
          <w:rFonts w:ascii="Times New Roman" w:hAnsi="Times New Roman" w:cs="Times New Roman"/>
          <w:sz w:val="24"/>
          <w:szCs w:val="24"/>
        </w:rPr>
        <w:t xml:space="preserve"> we</w:t>
      </w:r>
      <w:r w:rsidR="00382CEE" w:rsidRPr="00671D1D">
        <w:rPr>
          <w:rFonts w:ascii="Times New Roman" w:hAnsi="Times New Roman" w:cs="Times New Roman"/>
          <w:sz w:val="24"/>
          <w:szCs w:val="24"/>
        </w:rPr>
        <w:t xml:space="preserve">re taken </w:t>
      </w:r>
      <w:r w:rsidR="00671D1D" w:rsidRPr="00671D1D">
        <w:rPr>
          <w:rFonts w:ascii="Times New Roman" w:hAnsi="Times New Roman" w:cs="Times New Roman"/>
          <w:sz w:val="24"/>
          <w:szCs w:val="24"/>
        </w:rPr>
        <w:t xml:space="preserve">very </w:t>
      </w:r>
      <w:r w:rsidR="00382CEE" w:rsidRPr="00671D1D">
        <w:rPr>
          <w:rFonts w:ascii="Times New Roman" w:hAnsi="Times New Roman" w:cs="Times New Roman"/>
          <w:sz w:val="24"/>
          <w:szCs w:val="24"/>
        </w:rPr>
        <w:t>seriously by Adenauer</w:t>
      </w:r>
      <w:r w:rsidR="00EF1F4D" w:rsidRPr="00671D1D">
        <w:rPr>
          <w:rFonts w:ascii="Times New Roman" w:hAnsi="Times New Roman" w:cs="Times New Roman"/>
          <w:sz w:val="24"/>
          <w:szCs w:val="24"/>
        </w:rPr>
        <w:t xml:space="preserve"> </w:t>
      </w:r>
      <w:r w:rsidRPr="00671D1D">
        <w:rPr>
          <w:rFonts w:ascii="Times New Roman" w:hAnsi="Times New Roman" w:cs="Times New Roman"/>
          <w:sz w:val="24"/>
          <w:szCs w:val="24"/>
        </w:rPr>
        <w:t>but he felt that as long as he held support from his own party, the Christian Democrats (CDU)</w:t>
      </w:r>
      <w:r w:rsidR="00786DEB" w:rsidRPr="00671D1D">
        <w:rPr>
          <w:rFonts w:ascii="Times New Roman" w:hAnsi="Times New Roman" w:cs="Times New Roman"/>
          <w:sz w:val="24"/>
          <w:szCs w:val="24"/>
        </w:rPr>
        <w:t>,</w:t>
      </w:r>
      <w:r w:rsidRPr="00671D1D">
        <w:rPr>
          <w:rFonts w:ascii="Times New Roman" w:hAnsi="Times New Roman" w:cs="Times New Roman"/>
          <w:sz w:val="24"/>
          <w:szCs w:val="24"/>
        </w:rPr>
        <w:t xml:space="preserve"> he would be able to control the parliament.</w:t>
      </w:r>
      <w:r w:rsidR="00EF1F4D" w:rsidRPr="00671D1D">
        <w:rPr>
          <w:rFonts w:ascii="Times New Roman" w:hAnsi="Times New Roman" w:cs="Times New Roman"/>
          <w:sz w:val="24"/>
          <w:szCs w:val="24"/>
        </w:rPr>
        <w:t xml:space="preserve"> Unfortunately for him, that was not the case. </w:t>
      </w:r>
      <w:r w:rsidR="00671D1D" w:rsidRPr="00671D1D">
        <w:rPr>
          <w:rFonts w:ascii="Times New Roman" w:hAnsi="Times New Roman" w:cs="Times New Roman"/>
          <w:sz w:val="24"/>
          <w:szCs w:val="24"/>
        </w:rPr>
        <w:t>The Bonn government seemed to wilt in the face of such tough questions as, ‘If secrets had indeed been leaked, then who was to blame? What would the punishment be?’</w:t>
      </w:r>
      <w:r w:rsidR="00671D1D" w:rsidRPr="00671D1D">
        <w:rPr>
          <w:rStyle w:val="FootnoteReference"/>
          <w:rFonts w:ascii="Times New Roman" w:hAnsi="Times New Roman" w:cs="Times New Roman"/>
          <w:sz w:val="24"/>
          <w:szCs w:val="24"/>
        </w:rPr>
        <w:footnoteReference w:id="5"/>
      </w:r>
      <w:r w:rsidR="00671D1D" w:rsidRPr="00671D1D">
        <w:rPr>
          <w:rFonts w:ascii="Times New Roman" w:hAnsi="Times New Roman" w:cs="Times New Roman"/>
          <w:sz w:val="24"/>
          <w:szCs w:val="24"/>
        </w:rPr>
        <w:t xml:space="preserve"> The opposition party was </w:t>
      </w:r>
      <w:r w:rsidR="005E0447">
        <w:rPr>
          <w:rFonts w:ascii="Times New Roman" w:hAnsi="Times New Roman" w:cs="Times New Roman"/>
          <w:sz w:val="24"/>
          <w:szCs w:val="24"/>
        </w:rPr>
        <w:t>all</w:t>
      </w:r>
      <w:r w:rsidR="00671D1D" w:rsidRPr="00671D1D">
        <w:rPr>
          <w:rFonts w:ascii="Times New Roman" w:hAnsi="Times New Roman" w:cs="Times New Roman"/>
          <w:sz w:val="24"/>
          <w:szCs w:val="24"/>
        </w:rPr>
        <w:t xml:space="preserve"> too keen on joining in on the questioning; one member of the Social Democratic Party (SPD) asked Strauss what SS rank </w:t>
      </w:r>
      <w:r w:rsidR="00671D1D" w:rsidRPr="00671D1D">
        <w:rPr>
          <w:rFonts w:ascii="Times New Roman" w:hAnsi="Times New Roman" w:cs="Times New Roman"/>
          <w:sz w:val="24"/>
          <w:szCs w:val="24"/>
        </w:rPr>
        <w:lastRenderedPageBreak/>
        <w:t>the Defence Minister had occupied during the Third Reich.</w:t>
      </w:r>
      <w:r w:rsidR="00671D1D" w:rsidRPr="00671D1D">
        <w:rPr>
          <w:rStyle w:val="FootnoteReference"/>
          <w:rFonts w:ascii="Times New Roman" w:hAnsi="Times New Roman" w:cs="Times New Roman"/>
          <w:sz w:val="24"/>
          <w:szCs w:val="24"/>
        </w:rPr>
        <w:footnoteReference w:id="6"/>
      </w:r>
      <w:r w:rsidR="00671D1D" w:rsidRPr="00671D1D">
        <w:rPr>
          <w:rFonts w:ascii="Times New Roman" w:hAnsi="Times New Roman" w:cs="Times New Roman"/>
          <w:sz w:val="24"/>
          <w:szCs w:val="24"/>
        </w:rPr>
        <w:t xml:space="preserve"> This remark stemmed from what </w:t>
      </w:r>
      <w:r w:rsidR="00671D1D" w:rsidRPr="00671D1D">
        <w:rPr>
          <w:rFonts w:ascii="Times New Roman" w:hAnsi="Times New Roman" w:cs="Times New Roman"/>
          <w:i/>
          <w:sz w:val="24"/>
          <w:szCs w:val="24"/>
        </w:rPr>
        <w:t>Der Spiegel</w:t>
      </w:r>
      <w:r w:rsidR="00671D1D" w:rsidRPr="00671D1D">
        <w:rPr>
          <w:rFonts w:ascii="Times New Roman" w:hAnsi="Times New Roman" w:cs="Times New Roman"/>
          <w:sz w:val="24"/>
          <w:szCs w:val="24"/>
        </w:rPr>
        <w:t xml:space="preserve"> as well as the Communist East</w:t>
      </w:r>
      <w:r w:rsidR="00671D1D">
        <w:rPr>
          <w:rFonts w:ascii="Times New Roman" w:hAnsi="Times New Roman" w:cs="Times New Roman"/>
          <w:sz w:val="24"/>
          <w:szCs w:val="24"/>
        </w:rPr>
        <w:t xml:space="preserve"> had contended on numerous occasions, that the Bonn government of the West was run by former NSDAP members in disguise. </w:t>
      </w:r>
      <w:r w:rsidR="00E6420F">
        <w:rPr>
          <w:rStyle w:val="FootnoteReference"/>
          <w:rFonts w:ascii="Times New Roman" w:hAnsi="Times New Roman" w:cs="Times New Roman"/>
          <w:sz w:val="24"/>
          <w:szCs w:val="24"/>
        </w:rPr>
        <w:footnoteReference w:id="7"/>
      </w:r>
    </w:p>
    <w:p w:rsidR="003543AF" w:rsidRDefault="003E4E68" w:rsidP="003543A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East until </w:t>
      </w:r>
      <w:r w:rsidRPr="003E4E68">
        <w:rPr>
          <w:rFonts w:ascii="Times New Roman" w:hAnsi="Times New Roman" w:cs="Times New Roman"/>
          <w:sz w:val="24"/>
          <w:szCs w:val="24"/>
        </w:rPr>
        <w:t>late 1989, the structure of East Germany’s press was similar to those existing in many communist countries and had remained more or less unchanged during the post-war years. Because</w:t>
      </w:r>
      <w:r>
        <w:rPr>
          <w:rFonts w:ascii="Times New Roman" w:hAnsi="Times New Roman" w:cs="Times New Roman"/>
          <w:sz w:val="24"/>
          <w:szCs w:val="24"/>
        </w:rPr>
        <w:t xml:space="preserve"> the East German constitution</w:t>
      </w:r>
      <w:r w:rsidRPr="003E4E68">
        <w:rPr>
          <w:rFonts w:ascii="Times New Roman" w:hAnsi="Times New Roman" w:cs="Times New Roman"/>
          <w:sz w:val="24"/>
          <w:szCs w:val="24"/>
        </w:rPr>
        <w:t xml:space="preserve"> permitted the </w:t>
      </w:r>
      <w:r>
        <w:rPr>
          <w:rFonts w:ascii="Times New Roman" w:hAnsi="Times New Roman" w:cs="Times New Roman"/>
          <w:sz w:val="24"/>
          <w:szCs w:val="24"/>
        </w:rPr>
        <w:t>ruling Socialist Unity Party (</w:t>
      </w:r>
      <w:r w:rsidRPr="003E4E68">
        <w:rPr>
          <w:rFonts w:ascii="Times New Roman" w:hAnsi="Times New Roman" w:cs="Times New Roman"/>
          <w:sz w:val="24"/>
          <w:szCs w:val="24"/>
        </w:rPr>
        <w:t>SED</w:t>
      </w:r>
      <w:r>
        <w:rPr>
          <w:rFonts w:ascii="Times New Roman" w:hAnsi="Times New Roman" w:cs="Times New Roman"/>
          <w:sz w:val="24"/>
          <w:szCs w:val="24"/>
        </w:rPr>
        <w:t>)</w:t>
      </w:r>
      <w:r w:rsidRPr="003E4E68">
        <w:rPr>
          <w:rFonts w:ascii="Times New Roman" w:hAnsi="Times New Roman" w:cs="Times New Roman"/>
          <w:sz w:val="24"/>
          <w:szCs w:val="24"/>
        </w:rPr>
        <w:t xml:space="preserve"> to determine the practical implementation of &amp; “socialist journalism”</w:t>
      </w:r>
      <w:r>
        <w:rPr>
          <w:rFonts w:ascii="Times New Roman" w:hAnsi="Times New Roman" w:cs="Times New Roman"/>
          <w:sz w:val="24"/>
          <w:szCs w:val="24"/>
        </w:rPr>
        <w:t>, i</w:t>
      </w:r>
      <w:r w:rsidRPr="003E4E68">
        <w:rPr>
          <w:rFonts w:ascii="Times New Roman" w:hAnsi="Times New Roman" w:cs="Times New Roman"/>
          <w:sz w:val="24"/>
          <w:szCs w:val="24"/>
        </w:rPr>
        <w:t>t had complete control over all forms of mass communication.</w:t>
      </w:r>
      <w:r>
        <w:rPr>
          <w:rStyle w:val="FootnoteReference"/>
          <w:rFonts w:ascii="Times New Roman" w:hAnsi="Times New Roman" w:cs="Times New Roman"/>
          <w:sz w:val="24"/>
          <w:szCs w:val="24"/>
        </w:rPr>
        <w:footnoteReference w:id="8"/>
      </w:r>
      <w:r w:rsidRPr="003E4E68">
        <w:rPr>
          <w:rFonts w:ascii="Times New Roman" w:hAnsi="Times New Roman" w:cs="Times New Roman"/>
          <w:sz w:val="24"/>
          <w:szCs w:val="24"/>
        </w:rPr>
        <w:t xml:space="preserve"> Jane Curry called the East German form of censorship a:</w:t>
      </w:r>
    </w:p>
    <w:p w:rsidR="003E4E68" w:rsidRDefault="003543AF" w:rsidP="003543AF">
      <w:pPr>
        <w:spacing w:line="240" w:lineRule="auto"/>
        <w:ind w:left="567" w:right="567" w:firstLine="720"/>
        <w:rPr>
          <w:rFonts w:ascii="Times New Roman" w:hAnsi="Times New Roman" w:cs="Times New Roman"/>
          <w:sz w:val="24"/>
          <w:szCs w:val="24"/>
        </w:rPr>
      </w:pPr>
      <w:r w:rsidRPr="003543AF">
        <w:rPr>
          <w:rFonts w:ascii="Times New Roman" w:hAnsi="Times New Roman" w:cs="Times New Roman"/>
          <w:sz w:val="24"/>
          <w:szCs w:val="24"/>
        </w:rPr>
        <w:t>...directive mode in which party and government directions - given explicitly through the various press committees and agencies to journalists and editors, or implicitly through general Party statements and the overall political atmosphere in which journalists work - were effective enough to allow the media to be produced with no formal, external prepublication censorship.”</w:t>
      </w:r>
      <w:r w:rsidR="00746BDA">
        <w:rPr>
          <w:rStyle w:val="FootnoteReference"/>
          <w:rFonts w:ascii="Times New Roman" w:hAnsi="Times New Roman" w:cs="Times New Roman"/>
          <w:sz w:val="24"/>
          <w:szCs w:val="24"/>
        </w:rPr>
        <w:footnoteReference w:id="9"/>
      </w:r>
    </w:p>
    <w:p w:rsidR="00C4051A" w:rsidRPr="00C4051A" w:rsidRDefault="00C4051A" w:rsidP="00C4051A">
      <w:pPr>
        <w:spacing w:line="480" w:lineRule="auto"/>
        <w:rPr>
          <w:rFonts w:ascii="Times New Roman" w:hAnsi="Times New Roman" w:cs="Times New Roman"/>
          <w:sz w:val="24"/>
          <w:szCs w:val="24"/>
        </w:rPr>
      </w:pPr>
      <w:r w:rsidRPr="00C4051A">
        <w:rPr>
          <w:rFonts w:ascii="Times New Roman" w:hAnsi="Times New Roman" w:cs="Times New Roman"/>
          <w:sz w:val="24"/>
          <w:szCs w:val="24"/>
        </w:rPr>
        <w:t>The media outlets were stringently controlled by the SED and received instructions from the department of “Agitations and Propaganda” about what and when certai</w:t>
      </w:r>
      <w:r>
        <w:rPr>
          <w:rFonts w:ascii="Times New Roman" w:hAnsi="Times New Roman" w:cs="Times New Roman"/>
          <w:sz w:val="24"/>
          <w:szCs w:val="24"/>
        </w:rPr>
        <w:t>n issues had to be covered. This comparison is interesting when you consider that each nation’</w:t>
      </w:r>
      <w:r w:rsidR="00295EAB">
        <w:rPr>
          <w:rFonts w:ascii="Times New Roman" w:hAnsi="Times New Roman" w:cs="Times New Roman"/>
          <w:sz w:val="24"/>
          <w:szCs w:val="24"/>
        </w:rPr>
        <w:t>s main political platform is</w:t>
      </w:r>
      <w:r>
        <w:rPr>
          <w:rFonts w:ascii="Times New Roman" w:hAnsi="Times New Roman" w:cs="Times New Roman"/>
          <w:sz w:val="24"/>
          <w:szCs w:val="24"/>
        </w:rPr>
        <w:t xml:space="preserve"> that they are</w:t>
      </w:r>
      <w:r w:rsidR="00295EAB">
        <w:rPr>
          <w:rFonts w:ascii="Times New Roman" w:hAnsi="Times New Roman" w:cs="Times New Roman"/>
          <w:sz w:val="24"/>
          <w:szCs w:val="24"/>
        </w:rPr>
        <w:t xml:space="preserve"> polar opposites of one another:</w:t>
      </w:r>
      <w:r>
        <w:rPr>
          <w:rFonts w:ascii="Times New Roman" w:hAnsi="Times New Roman" w:cs="Times New Roman"/>
          <w:sz w:val="24"/>
          <w:szCs w:val="24"/>
        </w:rPr>
        <w:t xml:space="preserve"> </w:t>
      </w:r>
      <w:r w:rsidR="00295EAB">
        <w:rPr>
          <w:rFonts w:ascii="Times New Roman" w:hAnsi="Times New Roman" w:cs="Times New Roman"/>
          <w:sz w:val="24"/>
          <w:szCs w:val="24"/>
        </w:rPr>
        <w:t>i</w:t>
      </w:r>
      <w:r>
        <w:rPr>
          <w:rFonts w:ascii="Times New Roman" w:hAnsi="Times New Roman" w:cs="Times New Roman"/>
          <w:sz w:val="24"/>
          <w:szCs w:val="24"/>
        </w:rPr>
        <w:t>n the East, a socialist and proletariat regime; in the West, the democratic and</w:t>
      </w:r>
      <w:r w:rsidR="00295EAB">
        <w:rPr>
          <w:rFonts w:ascii="Times New Roman" w:hAnsi="Times New Roman" w:cs="Times New Roman"/>
          <w:sz w:val="24"/>
          <w:szCs w:val="24"/>
        </w:rPr>
        <w:t xml:space="preserve"> just practises that highlighted the success of the Allies.</w:t>
      </w:r>
    </w:p>
    <w:p w:rsidR="00295EAB" w:rsidRPr="003543AF" w:rsidRDefault="00295EAB" w:rsidP="00C4051A">
      <w:pPr>
        <w:spacing w:line="240" w:lineRule="auto"/>
        <w:ind w:right="567"/>
        <w:rPr>
          <w:rFonts w:ascii="Times New Roman" w:hAnsi="Times New Roman" w:cs="Times New Roman"/>
          <w:sz w:val="24"/>
          <w:szCs w:val="24"/>
        </w:rPr>
      </w:pPr>
    </w:p>
    <w:p w:rsidR="00AC7AA1" w:rsidRDefault="00444ADD" w:rsidP="006B716A">
      <w:pPr>
        <w:spacing w:line="480" w:lineRule="auto"/>
        <w:ind w:firstLine="720"/>
        <w:rPr>
          <w:rFonts w:ascii="Times New Roman" w:hAnsi="Times New Roman" w:cs="Times New Roman"/>
          <w:sz w:val="24"/>
          <w:szCs w:val="24"/>
        </w:rPr>
      </w:pPr>
      <w:r w:rsidRPr="00671D1D">
        <w:rPr>
          <w:rFonts w:ascii="Times New Roman" w:hAnsi="Times New Roman" w:cs="Times New Roman"/>
          <w:sz w:val="24"/>
          <w:szCs w:val="24"/>
        </w:rPr>
        <w:t>On November 8</w:t>
      </w:r>
      <w:r w:rsidR="006A31E7" w:rsidRPr="00671D1D">
        <w:rPr>
          <w:rFonts w:ascii="Times New Roman" w:hAnsi="Times New Roman" w:cs="Times New Roman"/>
          <w:sz w:val="24"/>
          <w:szCs w:val="24"/>
          <w:vertAlign w:val="superscript"/>
        </w:rPr>
        <w:t>th</w:t>
      </w:r>
      <w:r w:rsidRPr="00671D1D">
        <w:rPr>
          <w:rFonts w:ascii="Times New Roman" w:hAnsi="Times New Roman" w:cs="Times New Roman"/>
          <w:sz w:val="24"/>
          <w:szCs w:val="24"/>
        </w:rPr>
        <w:t>, 1962</w:t>
      </w:r>
      <w:r w:rsidR="00382CEE" w:rsidRPr="00671D1D">
        <w:rPr>
          <w:rFonts w:ascii="Times New Roman" w:hAnsi="Times New Roman" w:cs="Times New Roman"/>
          <w:sz w:val="24"/>
          <w:szCs w:val="24"/>
        </w:rPr>
        <w:t>,</w:t>
      </w:r>
      <w:r w:rsidR="00E41638" w:rsidRPr="00671D1D">
        <w:rPr>
          <w:rFonts w:ascii="Times New Roman" w:hAnsi="Times New Roman" w:cs="Times New Roman"/>
          <w:sz w:val="24"/>
          <w:szCs w:val="24"/>
        </w:rPr>
        <w:t xml:space="preserve"> Strauss, after previously denying any participation in having </w:t>
      </w:r>
      <w:proofErr w:type="spellStart"/>
      <w:r w:rsidR="00E41638" w:rsidRPr="00671D1D">
        <w:rPr>
          <w:rFonts w:ascii="Times New Roman" w:hAnsi="Times New Roman" w:cs="Times New Roman"/>
          <w:sz w:val="24"/>
          <w:szCs w:val="24"/>
        </w:rPr>
        <w:t>Ahlers</w:t>
      </w:r>
      <w:proofErr w:type="spellEnd"/>
      <w:r w:rsidR="00E41638" w:rsidRPr="00671D1D">
        <w:rPr>
          <w:rFonts w:ascii="Times New Roman" w:hAnsi="Times New Roman" w:cs="Times New Roman"/>
          <w:sz w:val="24"/>
          <w:szCs w:val="24"/>
        </w:rPr>
        <w:t xml:space="preserve"> arrested in Spain, admitted to</w:t>
      </w:r>
      <w:r w:rsidR="006A31E7" w:rsidRPr="00671D1D">
        <w:rPr>
          <w:rFonts w:ascii="Times New Roman" w:hAnsi="Times New Roman" w:cs="Times New Roman"/>
          <w:sz w:val="24"/>
          <w:szCs w:val="24"/>
        </w:rPr>
        <w:t xml:space="preserve"> the </w:t>
      </w:r>
      <w:r w:rsidR="006A31E7" w:rsidRPr="00671D1D">
        <w:rPr>
          <w:rFonts w:ascii="Times New Roman" w:hAnsi="Times New Roman" w:cs="Times New Roman"/>
          <w:i/>
          <w:sz w:val="24"/>
          <w:szCs w:val="24"/>
        </w:rPr>
        <w:t>Bundestag</w:t>
      </w:r>
      <w:r w:rsidR="00E41638" w:rsidRPr="00671D1D">
        <w:rPr>
          <w:rFonts w:ascii="Times New Roman" w:hAnsi="Times New Roman" w:cs="Times New Roman"/>
          <w:sz w:val="24"/>
          <w:szCs w:val="24"/>
        </w:rPr>
        <w:t xml:space="preserve"> the </w:t>
      </w:r>
      <w:r w:rsidR="006A31E7" w:rsidRPr="00671D1D">
        <w:rPr>
          <w:rFonts w:ascii="Times New Roman" w:hAnsi="Times New Roman" w:cs="Times New Roman"/>
          <w:sz w:val="24"/>
          <w:szCs w:val="24"/>
        </w:rPr>
        <w:t xml:space="preserve">he had in fact made the </w:t>
      </w:r>
      <w:r w:rsidR="00E41638" w:rsidRPr="00671D1D">
        <w:rPr>
          <w:rFonts w:ascii="Times New Roman" w:hAnsi="Times New Roman" w:cs="Times New Roman"/>
          <w:sz w:val="24"/>
          <w:szCs w:val="24"/>
        </w:rPr>
        <w:t xml:space="preserve">phone call to the </w:t>
      </w:r>
      <w:r w:rsidR="00E41638" w:rsidRPr="00671D1D">
        <w:rPr>
          <w:rFonts w:ascii="Times New Roman" w:hAnsi="Times New Roman" w:cs="Times New Roman"/>
          <w:sz w:val="24"/>
          <w:szCs w:val="24"/>
        </w:rPr>
        <w:lastRenderedPageBreak/>
        <w:t xml:space="preserve">German military cache on the night of October </w:t>
      </w:r>
      <w:r w:rsidR="00A34650" w:rsidRPr="00671D1D">
        <w:rPr>
          <w:rFonts w:ascii="Times New Roman" w:hAnsi="Times New Roman" w:cs="Times New Roman"/>
          <w:sz w:val="24"/>
          <w:szCs w:val="24"/>
        </w:rPr>
        <w:t>27</w:t>
      </w:r>
      <w:r w:rsidR="00A34650" w:rsidRPr="00671D1D">
        <w:rPr>
          <w:rFonts w:ascii="Times New Roman" w:hAnsi="Times New Roman" w:cs="Times New Roman"/>
          <w:sz w:val="24"/>
          <w:szCs w:val="24"/>
          <w:vertAlign w:val="superscript"/>
        </w:rPr>
        <w:t xml:space="preserve">th </w:t>
      </w:r>
      <w:r w:rsidR="00A34650" w:rsidRPr="00671D1D">
        <w:rPr>
          <w:rFonts w:ascii="Times New Roman" w:hAnsi="Times New Roman" w:cs="Times New Roman"/>
          <w:sz w:val="24"/>
          <w:szCs w:val="24"/>
        </w:rPr>
        <w:t>to</w:t>
      </w:r>
      <w:r w:rsidR="006A31E7" w:rsidRPr="00671D1D">
        <w:rPr>
          <w:rFonts w:ascii="Times New Roman" w:hAnsi="Times New Roman" w:cs="Times New Roman"/>
          <w:sz w:val="24"/>
          <w:szCs w:val="24"/>
        </w:rPr>
        <w:t xml:space="preserve"> have </w:t>
      </w:r>
      <w:proofErr w:type="spellStart"/>
      <w:r w:rsidR="006A31E7" w:rsidRPr="00671D1D">
        <w:rPr>
          <w:rFonts w:ascii="Times New Roman" w:hAnsi="Times New Roman" w:cs="Times New Roman"/>
          <w:sz w:val="24"/>
          <w:szCs w:val="24"/>
        </w:rPr>
        <w:t>Ahlers</w:t>
      </w:r>
      <w:proofErr w:type="spellEnd"/>
      <w:r w:rsidR="006A31E7" w:rsidRPr="00671D1D">
        <w:rPr>
          <w:rFonts w:ascii="Times New Roman" w:hAnsi="Times New Roman" w:cs="Times New Roman"/>
          <w:sz w:val="24"/>
          <w:szCs w:val="24"/>
        </w:rPr>
        <w:t xml:space="preserve"> arrested.</w:t>
      </w:r>
      <w:r w:rsidR="00A34650" w:rsidRPr="00671D1D">
        <w:rPr>
          <w:rStyle w:val="FootnoteReference"/>
          <w:rFonts w:ascii="Times New Roman" w:hAnsi="Times New Roman" w:cs="Times New Roman"/>
          <w:sz w:val="24"/>
          <w:szCs w:val="24"/>
        </w:rPr>
        <w:footnoteReference w:id="10"/>
      </w:r>
      <w:r w:rsidR="00A34650" w:rsidRPr="00671D1D">
        <w:rPr>
          <w:rFonts w:ascii="Times New Roman" w:hAnsi="Times New Roman" w:cs="Times New Roman"/>
          <w:sz w:val="24"/>
          <w:szCs w:val="24"/>
        </w:rPr>
        <w:t xml:space="preserve"> </w:t>
      </w:r>
      <w:r w:rsidR="009469B5">
        <w:rPr>
          <w:rFonts w:ascii="Times New Roman" w:hAnsi="Times New Roman" w:cs="Times New Roman"/>
          <w:sz w:val="24"/>
          <w:szCs w:val="24"/>
        </w:rPr>
        <w:t xml:space="preserve">By previously lying to the </w:t>
      </w:r>
      <w:r w:rsidR="00C821B6">
        <w:rPr>
          <w:rFonts w:ascii="Times New Roman" w:hAnsi="Times New Roman" w:cs="Times New Roman"/>
          <w:i/>
          <w:sz w:val="24"/>
          <w:szCs w:val="24"/>
        </w:rPr>
        <w:t>B</w:t>
      </w:r>
      <w:r w:rsidR="009469B5">
        <w:rPr>
          <w:rFonts w:ascii="Times New Roman" w:hAnsi="Times New Roman" w:cs="Times New Roman"/>
          <w:i/>
          <w:sz w:val="24"/>
          <w:szCs w:val="24"/>
        </w:rPr>
        <w:t>undestag</w:t>
      </w:r>
      <w:r w:rsidR="00C821B6">
        <w:rPr>
          <w:rFonts w:ascii="Times New Roman" w:hAnsi="Times New Roman" w:cs="Times New Roman"/>
          <w:i/>
          <w:sz w:val="24"/>
          <w:szCs w:val="24"/>
        </w:rPr>
        <w:t>,</w:t>
      </w:r>
      <w:r w:rsidR="005E0447">
        <w:rPr>
          <w:rFonts w:ascii="Times New Roman" w:hAnsi="Times New Roman" w:cs="Times New Roman"/>
          <w:sz w:val="24"/>
          <w:szCs w:val="24"/>
        </w:rPr>
        <w:t xml:space="preserve"> Adenauer </w:t>
      </w:r>
      <w:r w:rsidR="00C821B6">
        <w:rPr>
          <w:rFonts w:ascii="Times New Roman" w:hAnsi="Times New Roman" w:cs="Times New Roman"/>
          <w:sz w:val="24"/>
          <w:szCs w:val="24"/>
        </w:rPr>
        <w:t xml:space="preserve">had more than enough just cause to dismiss his Minister of Defence </w:t>
      </w:r>
      <w:r w:rsidR="005E0447">
        <w:rPr>
          <w:rFonts w:ascii="Times New Roman" w:hAnsi="Times New Roman" w:cs="Times New Roman"/>
          <w:sz w:val="24"/>
          <w:szCs w:val="24"/>
        </w:rPr>
        <w:t xml:space="preserve">but he elected not to, </w:t>
      </w:r>
      <w:r w:rsidR="00E41638" w:rsidRPr="00671D1D">
        <w:rPr>
          <w:rFonts w:ascii="Times New Roman" w:hAnsi="Times New Roman" w:cs="Times New Roman"/>
          <w:sz w:val="24"/>
          <w:szCs w:val="24"/>
        </w:rPr>
        <w:t>open</w:t>
      </w:r>
      <w:r w:rsidR="005E0447">
        <w:rPr>
          <w:rFonts w:ascii="Times New Roman" w:hAnsi="Times New Roman" w:cs="Times New Roman"/>
          <w:sz w:val="24"/>
          <w:szCs w:val="24"/>
        </w:rPr>
        <w:t>ing</w:t>
      </w:r>
      <w:r w:rsidR="00E41638" w:rsidRPr="00671D1D">
        <w:rPr>
          <w:rFonts w:ascii="Times New Roman" w:hAnsi="Times New Roman" w:cs="Times New Roman"/>
          <w:sz w:val="24"/>
          <w:szCs w:val="24"/>
        </w:rPr>
        <w:t xml:space="preserve"> the door for all the CDU ministers to resign</w:t>
      </w:r>
      <w:r w:rsidR="00382CEE" w:rsidRPr="00671D1D">
        <w:rPr>
          <w:rFonts w:ascii="Times New Roman" w:hAnsi="Times New Roman" w:cs="Times New Roman"/>
          <w:sz w:val="24"/>
          <w:szCs w:val="24"/>
        </w:rPr>
        <w:t xml:space="preserve"> on November 20</w:t>
      </w:r>
      <w:r w:rsidR="00382CEE" w:rsidRPr="00C821B6">
        <w:rPr>
          <w:rFonts w:ascii="Times New Roman" w:hAnsi="Times New Roman" w:cs="Times New Roman"/>
          <w:sz w:val="24"/>
          <w:szCs w:val="24"/>
          <w:vertAlign w:val="superscript"/>
        </w:rPr>
        <w:t>th</w:t>
      </w:r>
      <w:r w:rsidR="00295EAB">
        <w:rPr>
          <w:rFonts w:ascii="Times New Roman" w:hAnsi="Times New Roman" w:cs="Times New Roman"/>
          <w:sz w:val="24"/>
          <w:szCs w:val="24"/>
        </w:rPr>
        <w:t>;</w:t>
      </w:r>
      <w:r w:rsidR="00C821B6">
        <w:rPr>
          <w:rFonts w:ascii="Times New Roman" w:hAnsi="Times New Roman" w:cs="Times New Roman"/>
          <w:sz w:val="24"/>
          <w:szCs w:val="24"/>
        </w:rPr>
        <w:t xml:space="preserve"> </w:t>
      </w:r>
      <w:r w:rsidR="00295EAB">
        <w:rPr>
          <w:rFonts w:ascii="Times New Roman" w:hAnsi="Times New Roman" w:cs="Times New Roman"/>
          <w:sz w:val="24"/>
          <w:szCs w:val="24"/>
        </w:rPr>
        <w:t>e</w:t>
      </w:r>
      <w:r w:rsidR="00E41638" w:rsidRPr="00671D1D">
        <w:rPr>
          <w:rFonts w:ascii="Times New Roman" w:hAnsi="Times New Roman" w:cs="Times New Roman"/>
          <w:sz w:val="24"/>
          <w:szCs w:val="24"/>
        </w:rPr>
        <w:t>xcept of course for Strauss. Because of the resignations Adenauer was able to form a new cabinet and remove Strauss from his office without actually dismissing him.</w:t>
      </w:r>
      <w:r w:rsidR="00F15FDA" w:rsidRPr="00671D1D">
        <w:rPr>
          <w:rStyle w:val="FootnoteReference"/>
          <w:rFonts w:ascii="Times New Roman" w:hAnsi="Times New Roman" w:cs="Times New Roman"/>
          <w:sz w:val="24"/>
          <w:szCs w:val="24"/>
        </w:rPr>
        <w:footnoteReference w:id="11"/>
      </w:r>
      <w:r w:rsidR="00F15FDA" w:rsidRPr="00671D1D">
        <w:rPr>
          <w:rFonts w:ascii="Times New Roman" w:hAnsi="Times New Roman" w:cs="Times New Roman"/>
          <w:sz w:val="24"/>
          <w:szCs w:val="24"/>
        </w:rPr>
        <w:t xml:space="preserve"> </w:t>
      </w:r>
      <w:r w:rsidR="00E41638" w:rsidRPr="00671D1D">
        <w:rPr>
          <w:rFonts w:ascii="Times New Roman" w:hAnsi="Times New Roman" w:cs="Times New Roman"/>
          <w:sz w:val="24"/>
          <w:szCs w:val="24"/>
        </w:rPr>
        <w:t xml:space="preserve"> </w:t>
      </w:r>
      <w:r w:rsidR="002E38E8">
        <w:rPr>
          <w:rFonts w:ascii="Times New Roman" w:hAnsi="Times New Roman" w:cs="Times New Roman"/>
          <w:sz w:val="24"/>
          <w:szCs w:val="24"/>
        </w:rPr>
        <w:t>However, after approaching the SPD to form a coalition government and being rejected,</w:t>
      </w:r>
      <w:r w:rsidR="00BB2B95">
        <w:rPr>
          <w:rFonts w:ascii="Times New Roman" w:hAnsi="Times New Roman" w:cs="Times New Roman"/>
          <w:sz w:val="24"/>
          <w:szCs w:val="24"/>
        </w:rPr>
        <w:t xml:space="preserve"> Adenauer had to</w:t>
      </w:r>
      <w:r w:rsidR="002E38E8">
        <w:rPr>
          <w:rFonts w:ascii="Times New Roman" w:hAnsi="Times New Roman" w:cs="Times New Roman"/>
          <w:sz w:val="24"/>
          <w:szCs w:val="24"/>
        </w:rPr>
        <w:t xml:space="preserve"> agree to step down </w:t>
      </w:r>
      <w:r w:rsidR="00C821B6">
        <w:rPr>
          <w:rFonts w:ascii="Times New Roman" w:hAnsi="Times New Roman" w:cs="Times New Roman"/>
          <w:sz w:val="24"/>
          <w:szCs w:val="24"/>
        </w:rPr>
        <w:t xml:space="preserve">as Chancellor </w:t>
      </w:r>
      <w:r w:rsidR="002E38E8">
        <w:rPr>
          <w:rFonts w:ascii="Times New Roman" w:hAnsi="Times New Roman" w:cs="Times New Roman"/>
          <w:sz w:val="24"/>
          <w:szCs w:val="24"/>
        </w:rPr>
        <w:t>in the autumn of 1963</w:t>
      </w:r>
      <w:r w:rsidR="00BB2B95">
        <w:rPr>
          <w:rFonts w:ascii="Times New Roman" w:hAnsi="Times New Roman" w:cs="Times New Roman"/>
          <w:sz w:val="24"/>
          <w:szCs w:val="24"/>
        </w:rPr>
        <w:t>, the main</w:t>
      </w:r>
      <w:r w:rsidR="002E38E8">
        <w:rPr>
          <w:rFonts w:ascii="Times New Roman" w:hAnsi="Times New Roman" w:cs="Times New Roman"/>
          <w:sz w:val="24"/>
          <w:szCs w:val="24"/>
        </w:rPr>
        <w:t xml:space="preserve"> </w:t>
      </w:r>
      <w:r w:rsidR="00BB2B95">
        <w:rPr>
          <w:rFonts w:ascii="Times New Roman" w:hAnsi="Times New Roman" w:cs="Times New Roman"/>
          <w:sz w:val="24"/>
          <w:szCs w:val="24"/>
        </w:rPr>
        <w:t xml:space="preserve">condition of the FDP </w:t>
      </w:r>
      <w:r w:rsidR="002E38E8">
        <w:rPr>
          <w:rFonts w:ascii="Times New Roman" w:hAnsi="Times New Roman" w:cs="Times New Roman"/>
          <w:sz w:val="24"/>
          <w:szCs w:val="24"/>
        </w:rPr>
        <w:t xml:space="preserve">for </w:t>
      </w:r>
      <w:r w:rsidR="00BB2B95">
        <w:rPr>
          <w:rFonts w:ascii="Times New Roman" w:hAnsi="Times New Roman" w:cs="Times New Roman"/>
          <w:sz w:val="24"/>
          <w:szCs w:val="24"/>
        </w:rPr>
        <w:t xml:space="preserve">entry into </w:t>
      </w:r>
      <w:r w:rsidR="002E38E8">
        <w:rPr>
          <w:rFonts w:ascii="Times New Roman" w:hAnsi="Times New Roman" w:cs="Times New Roman"/>
          <w:sz w:val="24"/>
          <w:szCs w:val="24"/>
        </w:rPr>
        <w:t>a coalition</w:t>
      </w:r>
      <w:r w:rsidR="00BB2B95">
        <w:rPr>
          <w:rFonts w:ascii="Times New Roman" w:hAnsi="Times New Roman" w:cs="Times New Roman"/>
          <w:sz w:val="24"/>
          <w:szCs w:val="24"/>
        </w:rPr>
        <w:t xml:space="preserve">. </w:t>
      </w:r>
      <w:r w:rsidR="00AC7AA1">
        <w:rPr>
          <w:rStyle w:val="FootnoteReference"/>
          <w:rFonts w:ascii="Times New Roman" w:hAnsi="Times New Roman" w:cs="Times New Roman"/>
          <w:sz w:val="24"/>
          <w:szCs w:val="24"/>
        </w:rPr>
        <w:footnoteReference w:id="12"/>
      </w:r>
      <w:r w:rsidR="00BB2B95">
        <w:rPr>
          <w:rFonts w:ascii="Times New Roman" w:hAnsi="Times New Roman" w:cs="Times New Roman"/>
          <w:sz w:val="24"/>
          <w:szCs w:val="24"/>
        </w:rPr>
        <w:t xml:space="preserve"> </w:t>
      </w:r>
    </w:p>
    <w:p w:rsidR="002249DE" w:rsidRDefault="00CE399C" w:rsidP="006B716A">
      <w:pPr>
        <w:spacing w:line="480" w:lineRule="auto"/>
        <w:ind w:firstLine="720"/>
        <w:rPr>
          <w:rFonts w:ascii="Times New Roman" w:hAnsi="Times New Roman" w:cs="Times New Roman"/>
          <w:sz w:val="24"/>
          <w:szCs w:val="24"/>
        </w:rPr>
      </w:pPr>
      <w:r w:rsidRPr="00671D1D">
        <w:rPr>
          <w:rFonts w:ascii="Times New Roman" w:hAnsi="Times New Roman" w:cs="Times New Roman"/>
          <w:sz w:val="24"/>
          <w:szCs w:val="24"/>
        </w:rPr>
        <w:t xml:space="preserve">Adenauer was unrelenting when it came to claiming </w:t>
      </w:r>
      <w:proofErr w:type="spellStart"/>
      <w:r w:rsidRPr="00671D1D">
        <w:rPr>
          <w:rFonts w:ascii="Times New Roman" w:hAnsi="Times New Roman" w:cs="Times New Roman"/>
          <w:sz w:val="24"/>
          <w:szCs w:val="24"/>
        </w:rPr>
        <w:t>Augstein</w:t>
      </w:r>
      <w:proofErr w:type="spellEnd"/>
      <w:r w:rsidRPr="00671D1D">
        <w:rPr>
          <w:rFonts w:ascii="Times New Roman" w:hAnsi="Times New Roman" w:cs="Times New Roman"/>
          <w:sz w:val="24"/>
          <w:szCs w:val="24"/>
        </w:rPr>
        <w:t xml:space="preserve"> was involved in treason for the lowest of motives; greed. “On the one hand he profited from treason; and I find that awful!”</w:t>
      </w:r>
      <w:r w:rsidR="00F15FDA" w:rsidRPr="00671D1D">
        <w:rPr>
          <w:rStyle w:val="FootnoteReference"/>
          <w:rFonts w:ascii="Times New Roman" w:hAnsi="Times New Roman" w:cs="Times New Roman"/>
          <w:sz w:val="24"/>
          <w:szCs w:val="24"/>
        </w:rPr>
        <w:footnoteReference w:id="13"/>
      </w:r>
      <w:r w:rsidR="00031880" w:rsidRPr="00671D1D">
        <w:rPr>
          <w:rFonts w:ascii="Times New Roman" w:hAnsi="Times New Roman" w:cs="Times New Roman"/>
          <w:sz w:val="24"/>
          <w:szCs w:val="24"/>
        </w:rPr>
        <w:t xml:space="preserve"> </w:t>
      </w:r>
      <w:r w:rsidRPr="00671D1D">
        <w:rPr>
          <w:rFonts w:ascii="Times New Roman" w:hAnsi="Times New Roman" w:cs="Times New Roman"/>
          <w:sz w:val="24"/>
          <w:szCs w:val="24"/>
        </w:rPr>
        <w:t xml:space="preserve"> While Adenauer had managed to avoid</w:t>
      </w:r>
      <w:r w:rsidR="00295EAB">
        <w:rPr>
          <w:rFonts w:ascii="Times New Roman" w:hAnsi="Times New Roman" w:cs="Times New Roman"/>
          <w:sz w:val="24"/>
          <w:szCs w:val="24"/>
        </w:rPr>
        <w:t xml:space="preserve"> a complete political collapse</w:t>
      </w:r>
      <w:r w:rsidRPr="00671D1D">
        <w:rPr>
          <w:rFonts w:ascii="Times New Roman" w:hAnsi="Times New Roman" w:cs="Times New Roman"/>
          <w:sz w:val="24"/>
          <w:szCs w:val="24"/>
        </w:rPr>
        <w:t>, his</w:t>
      </w:r>
      <w:r w:rsidR="00E41638" w:rsidRPr="00671D1D">
        <w:rPr>
          <w:rFonts w:ascii="Times New Roman" w:hAnsi="Times New Roman" w:cs="Times New Roman"/>
          <w:sz w:val="24"/>
          <w:szCs w:val="24"/>
        </w:rPr>
        <w:t xml:space="preserve"> reputation had been severely tarnished throughout the affair</w:t>
      </w:r>
      <w:r w:rsidR="00295EAB">
        <w:rPr>
          <w:rFonts w:ascii="Times New Roman" w:hAnsi="Times New Roman" w:cs="Times New Roman"/>
          <w:sz w:val="24"/>
          <w:szCs w:val="24"/>
        </w:rPr>
        <w:t xml:space="preserve"> however </w:t>
      </w:r>
      <w:r w:rsidR="00C821B6">
        <w:rPr>
          <w:rFonts w:ascii="Times New Roman" w:hAnsi="Times New Roman" w:cs="Times New Roman"/>
          <w:sz w:val="24"/>
          <w:szCs w:val="24"/>
        </w:rPr>
        <w:t xml:space="preserve">due to his agreement to resign in the near </w:t>
      </w:r>
      <w:r w:rsidR="00295EAB">
        <w:rPr>
          <w:rFonts w:ascii="Times New Roman" w:hAnsi="Times New Roman" w:cs="Times New Roman"/>
          <w:sz w:val="24"/>
          <w:szCs w:val="24"/>
        </w:rPr>
        <w:t>future;</w:t>
      </w:r>
      <w:r w:rsidR="00C821B6">
        <w:rPr>
          <w:rFonts w:ascii="Times New Roman" w:hAnsi="Times New Roman" w:cs="Times New Roman"/>
          <w:sz w:val="24"/>
          <w:szCs w:val="24"/>
        </w:rPr>
        <w:t xml:space="preserve"> he was</w:t>
      </w:r>
      <w:r w:rsidR="00E41638" w:rsidRPr="00671D1D">
        <w:rPr>
          <w:rFonts w:ascii="Times New Roman" w:hAnsi="Times New Roman" w:cs="Times New Roman"/>
          <w:sz w:val="24"/>
          <w:szCs w:val="24"/>
        </w:rPr>
        <w:t xml:space="preserve"> able to maintain power for another year.</w:t>
      </w:r>
      <w:r w:rsidR="007E748E">
        <w:rPr>
          <w:rFonts w:ascii="Times New Roman" w:hAnsi="Times New Roman" w:cs="Times New Roman"/>
          <w:sz w:val="24"/>
          <w:szCs w:val="24"/>
        </w:rPr>
        <w:t xml:space="preserve"> While Strauss virtually ended his </w:t>
      </w:r>
      <w:r w:rsidR="00295EAB">
        <w:rPr>
          <w:rFonts w:ascii="Times New Roman" w:hAnsi="Times New Roman" w:cs="Times New Roman"/>
          <w:sz w:val="24"/>
          <w:szCs w:val="24"/>
        </w:rPr>
        <w:t>reign as Federal Minister of Defense</w:t>
      </w:r>
      <w:r w:rsidR="007E748E">
        <w:rPr>
          <w:rFonts w:ascii="Times New Roman" w:hAnsi="Times New Roman" w:cs="Times New Roman"/>
          <w:sz w:val="24"/>
          <w:szCs w:val="24"/>
        </w:rPr>
        <w:t xml:space="preserve"> with that early morning phone call to Spain, he did avoid legal punishment. In later court cases it was proven that he had acted in a manner that he felt was well within the law and that was good enough to avoid punishment outside of his career.</w:t>
      </w:r>
      <w:r w:rsidR="00E41638" w:rsidRPr="00671D1D">
        <w:rPr>
          <w:rFonts w:ascii="Times New Roman" w:hAnsi="Times New Roman" w:cs="Times New Roman"/>
          <w:sz w:val="24"/>
          <w:szCs w:val="24"/>
        </w:rPr>
        <w:t xml:space="preserve"> </w:t>
      </w:r>
      <w:r w:rsidR="00A16652" w:rsidRPr="00671D1D">
        <w:rPr>
          <w:rFonts w:ascii="Times New Roman" w:hAnsi="Times New Roman" w:cs="Times New Roman"/>
          <w:sz w:val="24"/>
          <w:szCs w:val="24"/>
        </w:rPr>
        <w:t>After the old government fell, Kai-</w:t>
      </w:r>
      <w:proofErr w:type="spellStart"/>
      <w:r w:rsidR="00A16652" w:rsidRPr="00671D1D">
        <w:rPr>
          <w:rFonts w:ascii="Times New Roman" w:hAnsi="Times New Roman" w:cs="Times New Roman"/>
          <w:sz w:val="24"/>
          <w:szCs w:val="24"/>
        </w:rPr>
        <w:t>Uwe</w:t>
      </w:r>
      <w:proofErr w:type="spellEnd"/>
      <w:r w:rsidR="00A16652" w:rsidRPr="00671D1D">
        <w:rPr>
          <w:rFonts w:ascii="Times New Roman" w:hAnsi="Times New Roman" w:cs="Times New Roman"/>
          <w:sz w:val="24"/>
          <w:szCs w:val="24"/>
        </w:rPr>
        <w:t xml:space="preserve"> Hassel (CDU) left his post as Prime Minister of Schleswig-Holstein and replaced Strauss as the new Defence Minister.</w:t>
      </w:r>
      <w:r w:rsidR="00AB7E9B" w:rsidRPr="00671D1D">
        <w:rPr>
          <w:rStyle w:val="FootnoteReference"/>
          <w:rFonts w:ascii="Times New Roman" w:hAnsi="Times New Roman" w:cs="Times New Roman"/>
          <w:sz w:val="24"/>
          <w:szCs w:val="24"/>
        </w:rPr>
        <w:footnoteReference w:id="14"/>
      </w:r>
      <w:r w:rsidR="001432E1">
        <w:rPr>
          <w:rFonts w:ascii="Times New Roman" w:hAnsi="Times New Roman" w:cs="Times New Roman"/>
          <w:sz w:val="24"/>
          <w:szCs w:val="24"/>
        </w:rPr>
        <w:t xml:space="preserve"> </w:t>
      </w:r>
      <w:r w:rsidR="002249DE">
        <w:rPr>
          <w:rFonts w:ascii="Times New Roman" w:hAnsi="Times New Roman" w:cs="Times New Roman"/>
          <w:sz w:val="24"/>
          <w:szCs w:val="24"/>
        </w:rPr>
        <w:tab/>
      </w:r>
    </w:p>
    <w:p w:rsidR="00151C58" w:rsidRDefault="001432E1" w:rsidP="006B716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On November 26</w:t>
      </w:r>
      <w:r w:rsidRPr="001432E1">
        <w:rPr>
          <w:rFonts w:ascii="Times New Roman" w:hAnsi="Times New Roman" w:cs="Times New Roman"/>
          <w:sz w:val="24"/>
          <w:szCs w:val="24"/>
          <w:vertAlign w:val="superscript"/>
        </w:rPr>
        <w:t>th</w:t>
      </w:r>
      <w:r w:rsidR="002909B4">
        <w:rPr>
          <w:rFonts w:ascii="Times New Roman" w:hAnsi="Times New Roman" w:cs="Times New Roman"/>
          <w:sz w:val="24"/>
          <w:szCs w:val="24"/>
        </w:rPr>
        <w:t xml:space="preserve"> the police</w:t>
      </w:r>
      <w:r>
        <w:rPr>
          <w:rFonts w:ascii="Times New Roman" w:hAnsi="Times New Roman" w:cs="Times New Roman"/>
          <w:sz w:val="24"/>
          <w:szCs w:val="24"/>
        </w:rPr>
        <w:t xml:space="preserve"> ended their occupation of the Spiegel of</w:t>
      </w:r>
      <w:r w:rsidR="00AC6AC9">
        <w:rPr>
          <w:rFonts w:ascii="Times New Roman" w:hAnsi="Times New Roman" w:cs="Times New Roman"/>
          <w:sz w:val="24"/>
          <w:szCs w:val="24"/>
        </w:rPr>
        <w:t>fices by which time some twenty million documents had been searched, many of which were confiscated.</w:t>
      </w:r>
      <w:r w:rsidR="00EF3131">
        <w:rPr>
          <w:rStyle w:val="FootnoteReference"/>
          <w:rFonts w:ascii="Times New Roman" w:hAnsi="Times New Roman" w:cs="Times New Roman"/>
          <w:sz w:val="24"/>
          <w:szCs w:val="24"/>
        </w:rPr>
        <w:footnoteReference w:id="15"/>
      </w:r>
      <w:r w:rsidR="00AC6AC9">
        <w:rPr>
          <w:rFonts w:ascii="Times New Roman" w:hAnsi="Times New Roman" w:cs="Times New Roman"/>
          <w:sz w:val="24"/>
          <w:szCs w:val="24"/>
        </w:rPr>
        <w:t xml:space="preserve"> The end of the occupation of </w:t>
      </w:r>
      <w:r w:rsidR="00AC6AC9">
        <w:rPr>
          <w:rFonts w:ascii="Times New Roman" w:hAnsi="Times New Roman" w:cs="Times New Roman"/>
          <w:i/>
          <w:sz w:val="24"/>
          <w:szCs w:val="24"/>
        </w:rPr>
        <w:t xml:space="preserve">Der Spiegel </w:t>
      </w:r>
      <w:r w:rsidR="00AC6AC9">
        <w:rPr>
          <w:rFonts w:ascii="Times New Roman" w:hAnsi="Times New Roman" w:cs="Times New Roman"/>
          <w:sz w:val="24"/>
          <w:szCs w:val="24"/>
        </w:rPr>
        <w:t xml:space="preserve">did not result in the </w:t>
      </w:r>
      <w:r>
        <w:rPr>
          <w:rFonts w:ascii="Times New Roman" w:hAnsi="Times New Roman" w:cs="Times New Roman"/>
          <w:sz w:val="24"/>
          <w:szCs w:val="24"/>
        </w:rPr>
        <w:t>release</w:t>
      </w:r>
      <w:r w:rsidR="00AC6AC9">
        <w:rPr>
          <w:rFonts w:ascii="Times New Roman" w:hAnsi="Times New Roman" w:cs="Times New Roman"/>
          <w:sz w:val="24"/>
          <w:szCs w:val="24"/>
        </w:rPr>
        <w:t xml:space="preserve"> of</w:t>
      </w:r>
      <w:r>
        <w:rPr>
          <w:rFonts w:ascii="Times New Roman" w:hAnsi="Times New Roman" w:cs="Times New Roman"/>
          <w:sz w:val="24"/>
          <w:szCs w:val="24"/>
        </w:rPr>
        <w:t xml:space="preserve"> </w:t>
      </w:r>
      <w:proofErr w:type="spellStart"/>
      <w:r>
        <w:rPr>
          <w:rFonts w:ascii="Times New Roman" w:hAnsi="Times New Roman" w:cs="Times New Roman"/>
          <w:sz w:val="24"/>
          <w:szCs w:val="24"/>
        </w:rPr>
        <w:t>Ahlers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Augstein</w:t>
      </w:r>
      <w:proofErr w:type="spellEnd"/>
      <w:r>
        <w:rPr>
          <w:rFonts w:ascii="Times New Roman" w:hAnsi="Times New Roman" w:cs="Times New Roman"/>
          <w:sz w:val="24"/>
          <w:szCs w:val="24"/>
        </w:rPr>
        <w:t xml:space="preserve"> and three others</w:t>
      </w:r>
      <w:r w:rsidR="002249DE">
        <w:rPr>
          <w:rFonts w:ascii="Times New Roman" w:hAnsi="Times New Roman" w:cs="Times New Roman"/>
          <w:sz w:val="24"/>
          <w:szCs w:val="24"/>
        </w:rPr>
        <w:t xml:space="preserve"> however</w:t>
      </w:r>
      <w:r w:rsidR="00AC6AC9">
        <w:rPr>
          <w:rFonts w:ascii="Times New Roman" w:hAnsi="Times New Roman" w:cs="Times New Roman"/>
          <w:sz w:val="24"/>
          <w:szCs w:val="24"/>
        </w:rPr>
        <w:t>; that was postponed</w:t>
      </w:r>
      <w:r>
        <w:rPr>
          <w:rFonts w:ascii="Times New Roman" w:hAnsi="Times New Roman" w:cs="Times New Roman"/>
          <w:sz w:val="24"/>
          <w:szCs w:val="24"/>
        </w:rPr>
        <w:t xml:space="preserve"> until February 7</w:t>
      </w:r>
      <w:r w:rsidRPr="001432E1">
        <w:rPr>
          <w:rFonts w:ascii="Times New Roman" w:hAnsi="Times New Roman" w:cs="Times New Roman"/>
          <w:sz w:val="24"/>
          <w:szCs w:val="24"/>
          <w:vertAlign w:val="superscript"/>
        </w:rPr>
        <w:t>th</w:t>
      </w:r>
      <w:r>
        <w:rPr>
          <w:rFonts w:ascii="Times New Roman" w:hAnsi="Times New Roman" w:cs="Times New Roman"/>
          <w:sz w:val="24"/>
          <w:szCs w:val="24"/>
        </w:rPr>
        <w:t xml:space="preserve">, 1963. </w:t>
      </w:r>
      <w:r w:rsidR="007E748E">
        <w:rPr>
          <w:rFonts w:ascii="Times New Roman" w:hAnsi="Times New Roman" w:cs="Times New Roman"/>
          <w:sz w:val="24"/>
          <w:szCs w:val="24"/>
        </w:rPr>
        <w:t xml:space="preserve"> </w:t>
      </w:r>
      <w:r w:rsidR="00A16652" w:rsidRPr="00671D1D">
        <w:rPr>
          <w:rFonts w:ascii="Times New Roman" w:hAnsi="Times New Roman" w:cs="Times New Roman"/>
          <w:sz w:val="24"/>
          <w:szCs w:val="24"/>
        </w:rPr>
        <w:t xml:space="preserve"> </w:t>
      </w:r>
      <w:r w:rsidR="00E41638" w:rsidRPr="00671D1D">
        <w:rPr>
          <w:rFonts w:ascii="Times New Roman" w:hAnsi="Times New Roman" w:cs="Times New Roman"/>
          <w:sz w:val="24"/>
          <w:szCs w:val="24"/>
        </w:rPr>
        <w:t xml:space="preserve">The public </w:t>
      </w:r>
      <w:r w:rsidR="002249DE" w:rsidRPr="00671D1D">
        <w:rPr>
          <w:rFonts w:ascii="Times New Roman" w:hAnsi="Times New Roman" w:cs="Times New Roman"/>
          <w:sz w:val="24"/>
          <w:szCs w:val="24"/>
        </w:rPr>
        <w:t>demands</w:t>
      </w:r>
      <w:r w:rsidR="00E41638" w:rsidRPr="00671D1D">
        <w:rPr>
          <w:rFonts w:ascii="Times New Roman" w:hAnsi="Times New Roman" w:cs="Times New Roman"/>
          <w:sz w:val="24"/>
          <w:szCs w:val="24"/>
        </w:rPr>
        <w:t>, coupled with the support of the media catapulted this incident into a category</w:t>
      </w:r>
      <w:r w:rsidR="00A16652" w:rsidRPr="00671D1D">
        <w:rPr>
          <w:rFonts w:ascii="Times New Roman" w:hAnsi="Times New Roman" w:cs="Times New Roman"/>
          <w:sz w:val="24"/>
          <w:szCs w:val="24"/>
        </w:rPr>
        <w:t xml:space="preserve"> that was new to German </w:t>
      </w:r>
      <w:r w:rsidR="00E41638" w:rsidRPr="00671D1D">
        <w:rPr>
          <w:rFonts w:ascii="Times New Roman" w:hAnsi="Times New Roman" w:cs="Times New Roman"/>
          <w:sz w:val="24"/>
          <w:szCs w:val="24"/>
        </w:rPr>
        <w:t>politics, accountability for over-stepping power boundaries.</w:t>
      </w:r>
      <w:r w:rsidR="00031880" w:rsidRPr="00671D1D">
        <w:rPr>
          <w:rStyle w:val="FootnoteReference"/>
          <w:rFonts w:ascii="Times New Roman" w:hAnsi="Times New Roman" w:cs="Times New Roman"/>
          <w:sz w:val="24"/>
          <w:szCs w:val="24"/>
        </w:rPr>
        <w:footnoteReference w:id="16"/>
      </w:r>
    </w:p>
    <w:p w:rsidR="002909B4" w:rsidRPr="002909B4" w:rsidRDefault="002909B4" w:rsidP="002909B4">
      <w:pPr>
        <w:spacing w:line="480" w:lineRule="auto"/>
        <w:ind w:firstLine="720"/>
        <w:rPr>
          <w:rFonts w:ascii="Times New Roman" w:hAnsi="Times New Roman" w:cs="Times New Roman"/>
          <w:sz w:val="24"/>
          <w:szCs w:val="24"/>
        </w:rPr>
      </w:pPr>
      <w:r w:rsidRPr="002909B4">
        <w:rPr>
          <w:rFonts w:ascii="Times New Roman" w:hAnsi="Times New Roman" w:cs="Times New Roman"/>
          <w:sz w:val="24"/>
          <w:szCs w:val="24"/>
        </w:rPr>
        <w:t xml:space="preserve">The media played a critical role in gaining international recognition for the political debacle. It was </w:t>
      </w:r>
      <w:r w:rsidR="00702C9D">
        <w:rPr>
          <w:rFonts w:ascii="Times New Roman" w:hAnsi="Times New Roman" w:cs="Times New Roman"/>
          <w:sz w:val="24"/>
          <w:szCs w:val="24"/>
        </w:rPr>
        <w:t>the same</w:t>
      </w:r>
      <w:r w:rsidRPr="002909B4">
        <w:rPr>
          <w:rFonts w:ascii="Times New Roman" w:hAnsi="Times New Roman" w:cs="Times New Roman"/>
          <w:sz w:val="24"/>
          <w:szCs w:val="24"/>
        </w:rPr>
        <w:t xml:space="preserve"> Western German media that allowed the Eastern citizens a look at unrestricted information which was near impossible to get from the media within the GDR. Until 1989, all 39 daily newspapers in East Germany were owned and managed by political</w:t>
      </w:r>
      <w:r w:rsidR="00702C9D">
        <w:rPr>
          <w:rFonts w:ascii="Times New Roman" w:hAnsi="Times New Roman" w:cs="Times New Roman"/>
          <w:sz w:val="24"/>
          <w:szCs w:val="24"/>
        </w:rPr>
        <w:t xml:space="preserve"> or</w:t>
      </w:r>
      <w:r w:rsidRPr="002909B4">
        <w:rPr>
          <w:rFonts w:ascii="Times New Roman" w:hAnsi="Times New Roman" w:cs="Times New Roman"/>
          <w:sz w:val="24"/>
          <w:szCs w:val="24"/>
        </w:rPr>
        <w:t xml:space="preserve"> other organizations, such as party committees and organizations approved by the authorities. The SED published over 6.6 million daily new</w:t>
      </w:r>
      <w:r w:rsidR="00702C9D">
        <w:rPr>
          <w:rFonts w:ascii="Times New Roman" w:hAnsi="Times New Roman" w:cs="Times New Roman"/>
          <w:sz w:val="24"/>
          <w:szCs w:val="24"/>
        </w:rPr>
        <w:t>spapers compared to roughly 800,000</w:t>
      </w:r>
      <w:r w:rsidRPr="002909B4">
        <w:rPr>
          <w:rFonts w:ascii="Times New Roman" w:hAnsi="Times New Roman" w:cs="Times New Roman"/>
          <w:sz w:val="24"/>
          <w:szCs w:val="24"/>
        </w:rPr>
        <w:t xml:space="preserve"> by the 4 other </w:t>
      </w:r>
      <w:r w:rsidR="00702C9D">
        <w:rPr>
          <w:rFonts w:ascii="Times New Roman" w:hAnsi="Times New Roman" w:cs="Times New Roman"/>
          <w:sz w:val="24"/>
          <w:szCs w:val="24"/>
        </w:rPr>
        <w:t xml:space="preserve">political </w:t>
      </w:r>
      <w:r w:rsidRPr="002909B4">
        <w:rPr>
          <w:rFonts w:ascii="Times New Roman" w:hAnsi="Times New Roman" w:cs="Times New Roman"/>
          <w:sz w:val="24"/>
          <w:szCs w:val="24"/>
        </w:rPr>
        <w:t xml:space="preserve">block-parties. </w:t>
      </w:r>
      <w:r w:rsidR="00702C9D" w:rsidRPr="002909B4">
        <w:rPr>
          <w:rFonts w:ascii="Times New Roman" w:hAnsi="Times New Roman" w:cs="Times New Roman"/>
          <w:sz w:val="24"/>
          <w:szCs w:val="24"/>
        </w:rPr>
        <w:t>Regardless of</w:t>
      </w:r>
      <w:r w:rsidRPr="002909B4">
        <w:rPr>
          <w:rFonts w:ascii="Times New Roman" w:hAnsi="Times New Roman" w:cs="Times New Roman"/>
          <w:sz w:val="24"/>
          <w:szCs w:val="24"/>
        </w:rPr>
        <w:t xml:space="preserve"> the tight restraint held on newspapers, East Germany’s </w:t>
      </w:r>
      <w:r w:rsidR="00702C9D" w:rsidRPr="002909B4">
        <w:rPr>
          <w:rFonts w:ascii="Times New Roman" w:hAnsi="Times New Roman" w:cs="Times New Roman"/>
          <w:sz w:val="24"/>
          <w:szCs w:val="24"/>
        </w:rPr>
        <w:t>populace</w:t>
      </w:r>
      <w:r w:rsidRPr="002909B4">
        <w:rPr>
          <w:rFonts w:ascii="Times New Roman" w:hAnsi="Times New Roman" w:cs="Times New Roman"/>
          <w:sz w:val="24"/>
          <w:szCs w:val="24"/>
        </w:rPr>
        <w:t xml:space="preserve"> ranked amongst the highest </w:t>
      </w:r>
      <w:r w:rsidR="00702C9D">
        <w:rPr>
          <w:rFonts w:ascii="Times New Roman" w:hAnsi="Times New Roman" w:cs="Times New Roman"/>
          <w:sz w:val="24"/>
          <w:szCs w:val="24"/>
        </w:rPr>
        <w:t>a</w:t>
      </w:r>
      <w:r w:rsidRPr="002909B4">
        <w:rPr>
          <w:rFonts w:ascii="Times New Roman" w:hAnsi="Times New Roman" w:cs="Times New Roman"/>
          <w:sz w:val="24"/>
          <w:szCs w:val="24"/>
        </w:rPr>
        <w:t>ccording t</w:t>
      </w:r>
      <w:r w:rsidR="00702C9D">
        <w:rPr>
          <w:rFonts w:ascii="Times New Roman" w:hAnsi="Times New Roman" w:cs="Times New Roman"/>
          <w:sz w:val="24"/>
          <w:szCs w:val="24"/>
        </w:rPr>
        <w:t>o a UNESCO survey.</w:t>
      </w:r>
      <w:r w:rsidRPr="002909B4">
        <w:rPr>
          <w:rFonts w:ascii="Times New Roman" w:hAnsi="Times New Roman" w:cs="Times New Roman"/>
          <w:sz w:val="24"/>
          <w:szCs w:val="24"/>
        </w:rPr>
        <w:t xml:space="preserve"> </w:t>
      </w:r>
      <w:r w:rsidR="00702C9D">
        <w:rPr>
          <w:rFonts w:ascii="Times New Roman" w:hAnsi="Times New Roman" w:cs="Times New Roman"/>
          <w:sz w:val="24"/>
          <w:szCs w:val="24"/>
        </w:rPr>
        <w:t>I</w:t>
      </w:r>
      <w:r w:rsidRPr="002909B4">
        <w:rPr>
          <w:rFonts w:ascii="Times New Roman" w:hAnsi="Times New Roman" w:cs="Times New Roman"/>
          <w:sz w:val="24"/>
          <w:szCs w:val="24"/>
        </w:rPr>
        <w:t>n number of newspapers sold for every 1,000 inhabitants, the GDR was one of the highest placed countries in the world. Each family took on average 1.5 daily newspapers and 1.4 weekly papers.</w:t>
      </w:r>
      <w:r w:rsidR="00702C9D">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w:t>
      </w:r>
      <w:r w:rsidRPr="002909B4">
        <w:rPr>
          <w:rFonts w:ascii="Times New Roman" w:hAnsi="Times New Roman" w:cs="Times New Roman"/>
          <w:sz w:val="24"/>
          <w:szCs w:val="24"/>
        </w:rPr>
        <w:t xml:space="preserve"> Reasons for this have been credited to the people needing to be political</w:t>
      </w:r>
      <w:r w:rsidR="00702C9D">
        <w:rPr>
          <w:rFonts w:ascii="Times New Roman" w:hAnsi="Times New Roman" w:cs="Times New Roman"/>
          <w:sz w:val="24"/>
          <w:szCs w:val="24"/>
        </w:rPr>
        <w:t>ly aware in the climate of the Cold w</w:t>
      </w:r>
      <w:r w:rsidRPr="002909B4">
        <w:rPr>
          <w:rFonts w:ascii="Times New Roman" w:hAnsi="Times New Roman" w:cs="Times New Roman"/>
          <w:sz w:val="24"/>
          <w:szCs w:val="24"/>
        </w:rPr>
        <w:t>ar as well as buying multiple papers in an effort to snuff out one-sided news.</w:t>
      </w:r>
    </w:p>
    <w:p w:rsidR="002909B4" w:rsidRPr="002909B4" w:rsidRDefault="00702C9D" w:rsidP="00702C9D">
      <w:pPr>
        <w:spacing w:line="480" w:lineRule="auto"/>
        <w:rPr>
          <w:rFonts w:ascii="Times New Roman" w:hAnsi="Times New Roman" w:cs="Times New Roman"/>
          <w:sz w:val="24"/>
          <w:szCs w:val="24"/>
        </w:rPr>
      </w:pPr>
      <w:r>
        <w:rPr>
          <w:rFonts w:ascii="Times New Roman" w:hAnsi="Times New Roman" w:cs="Times New Roman"/>
          <w:sz w:val="24"/>
          <w:szCs w:val="24"/>
        </w:rPr>
        <w:t>Despite</w:t>
      </w:r>
      <w:r w:rsidR="002909B4" w:rsidRPr="002909B4">
        <w:rPr>
          <w:rFonts w:ascii="Times New Roman" w:hAnsi="Times New Roman" w:cs="Times New Roman"/>
          <w:sz w:val="24"/>
          <w:szCs w:val="24"/>
        </w:rPr>
        <w:t xml:space="preserve"> the fact that East Germans were frequent newspaper readers, the official press was </w:t>
      </w:r>
      <w:r w:rsidRPr="002909B4">
        <w:rPr>
          <w:rFonts w:ascii="Times New Roman" w:hAnsi="Times New Roman" w:cs="Times New Roman"/>
          <w:sz w:val="24"/>
          <w:szCs w:val="24"/>
        </w:rPr>
        <w:t>scarcely</w:t>
      </w:r>
      <w:r w:rsidR="002909B4" w:rsidRPr="002909B4">
        <w:rPr>
          <w:rFonts w:ascii="Times New Roman" w:hAnsi="Times New Roman" w:cs="Times New Roman"/>
          <w:sz w:val="24"/>
          <w:szCs w:val="24"/>
        </w:rPr>
        <w:t xml:space="preserve"> used as a source of objective and </w:t>
      </w:r>
      <w:r w:rsidRPr="002909B4">
        <w:rPr>
          <w:rFonts w:ascii="Times New Roman" w:hAnsi="Times New Roman" w:cs="Times New Roman"/>
          <w:sz w:val="24"/>
          <w:szCs w:val="24"/>
        </w:rPr>
        <w:t>trustworthy</w:t>
      </w:r>
      <w:r w:rsidR="002909B4" w:rsidRPr="002909B4">
        <w:rPr>
          <w:rFonts w:ascii="Times New Roman" w:hAnsi="Times New Roman" w:cs="Times New Roman"/>
          <w:sz w:val="24"/>
          <w:szCs w:val="24"/>
        </w:rPr>
        <w:t xml:space="preserve"> information. The mass media of the GDR provided an “official” but distorted look at reality - and East Germans were well aware of this</w:t>
      </w:r>
      <w:r>
        <w:rPr>
          <w:rFonts w:ascii="Times New Roman" w:hAnsi="Times New Roman" w:cs="Times New Roman"/>
          <w:sz w:val="24"/>
          <w:szCs w:val="24"/>
        </w:rPr>
        <w:t xml:space="preserve">. </w:t>
      </w:r>
      <w:r w:rsidRPr="001B1253">
        <w:rPr>
          <w:rFonts w:ascii="Times New Roman" w:hAnsi="Times New Roman" w:cs="Times New Roman"/>
          <w:sz w:val="24"/>
          <w:szCs w:val="24"/>
        </w:rPr>
        <w:lastRenderedPageBreak/>
        <w:t>The ability for East German residents to access unobstructed information through Western German media outle</w:t>
      </w:r>
      <w:r>
        <w:rPr>
          <w:rFonts w:ascii="Times New Roman" w:hAnsi="Times New Roman" w:cs="Times New Roman"/>
          <w:sz w:val="24"/>
          <w:szCs w:val="24"/>
        </w:rPr>
        <w:t>ts undercut the efforts by the SED and basically made their</w:t>
      </w:r>
      <w:r w:rsidRPr="001B1253">
        <w:rPr>
          <w:rFonts w:ascii="Times New Roman" w:hAnsi="Times New Roman" w:cs="Times New Roman"/>
          <w:sz w:val="24"/>
          <w:szCs w:val="24"/>
        </w:rPr>
        <w:t xml:space="preserve"> censorship attempts </w:t>
      </w:r>
      <w:r>
        <w:rPr>
          <w:rFonts w:ascii="Times New Roman" w:hAnsi="Times New Roman" w:cs="Times New Roman"/>
          <w:sz w:val="24"/>
          <w:szCs w:val="24"/>
        </w:rPr>
        <w:t xml:space="preserve">ostensibly </w:t>
      </w:r>
      <w:r w:rsidRPr="001B1253">
        <w:rPr>
          <w:rFonts w:ascii="Times New Roman" w:hAnsi="Times New Roman" w:cs="Times New Roman"/>
          <w:sz w:val="24"/>
          <w:szCs w:val="24"/>
        </w:rPr>
        <w:t xml:space="preserve">futile. </w:t>
      </w:r>
      <w:r w:rsidR="00C72C31">
        <w:rPr>
          <w:rFonts w:ascii="Times New Roman" w:hAnsi="Times New Roman" w:cs="Times New Roman"/>
          <w:sz w:val="24"/>
          <w:szCs w:val="24"/>
        </w:rPr>
        <w:t>However, the Western population was fighting tooth and nail to continue its unabridged, truthful media services.</w:t>
      </w:r>
    </w:p>
    <w:p w:rsidR="002249DE" w:rsidRDefault="00A16652" w:rsidP="00B95E30">
      <w:pPr>
        <w:spacing w:line="480" w:lineRule="auto"/>
        <w:ind w:firstLine="720"/>
        <w:rPr>
          <w:rFonts w:ascii="Times New Roman" w:hAnsi="Times New Roman" w:cs="Times New Roman"/>
          <w:sz w:val="24"/>
          <w:szCs w:val="24"/>
        </w:rPr>
      </w:pPr>
      <w:r w:rsidRPr="00671D1D">
        <w:rPr>
          <w:rFonts w:ascii="Times New Roman" w:hAnsi="Times New Roman" w:cs="Times New Roman"/>
          <w:sz w:val="24"/>
          <w:szCs w:val="24"/>
        </w:rPr>
        <w:t xml:space="preserve">The public pressure that ensued shortly after the occupation of the </w:t>
      </w:r>
      <w:r w:rsidRPr="00671D1D">
        <w:rPr>
          <w:rFonts w:ascii="Times New Roman" w:hAnsi="Times New Roman" w:cs="Times New Roman"/>
          <w:i/>
          <w:sz w:val="24"/>
          <w:szCs w:val="24"/>
        </w:rPr>
        <w:t xml:space="preserve">Der Spiegel </w:t>
      </w:r>
      <w:r w:rsidRPr="00671D1D">
        <w:rPr>
          <w:rFonts w:ascii="Times New Roman" w:hAnsi="Times New Roman" w:cs="Times New Roman"/>
          <w:sz w:val="24"/>
          <w:szCs w:val="24"/>
        </w:rPr>
        <w:t xml:space="preserve">offices and </w:t>
      </w:r>
      <w:r w:rsidR="00226978" w:rsidRPr="00671D1D">
        <w:rPr>
          <w:rFonts w:ascii="Times New Roman" w:hAnsi="Times New Roman" w:cs="Times New Roman"/>
          <w:sz w:val="24"/>
          <w:szCs w:val="24"/>
        </w:rPr>
        <w:t xml:space="preserve">the </w:t>
      </w:r>
      <w:r w:rsidRPr="00671D1D">
        <w:rPr>
          <w:rFonts w:ascii="Times New Roman" w:hAnsi="Times New Roman" w:cs="Times New Roman"/>
          <w:sz w:val="24"/>
          <w:szCs w:val="24"/>
        </w:rPr>
        <w:t xml:space="preserve">arrests that coincided with them, proved to be a powerful weapon for the </w:t>
      </w:r>
      <w:r w:rsidR="00521116" w:rsidRPr="00671D1D">
        <w:rPr>
          <w:rFonts w:ascii="Times New Roman" w:hAnsi="Times New Roman" w:cs="Times New Roman"/>
          <w:sz w:val="24"/>
          <w:szCs w:val="24"/>
        </w:rPr>
        <w:t>accused</w:t>
      </w:r>
      <w:r w:rsidRPr="00671D1D">
        <w:rPr>
          <w:rFonts w:ascii="Times New Roman" w:hAnsi="Times New Roman" w:cs="Times New Roman"/>
          <w:sz w:val="24"/>
          <w:szCs w:val="24"/>
        </w:rPr>
        <w:t xml:space="preserve">. </w:t>
      </w:r>
      <w:r w:rsidR="004C2980">
        <w:rPr>
          <w:rFonts w:ascii="Times New Roman" w:hAnsi="Times New Roman" w:cs="Times New Roman"/>
          <w:sz w:val="24"/>
          <w:szCs w:val="24"/>
        </w:rPr>
        <w:t xml:space="preserve">The generation that </w:t>
      </w:r>
      <w:r w:rsidR="00FF5759">
        <w:rPr>
          <w:rFonts w:ascii="Times New Roman" w:hAnsi="Times New Roman" w:cs="Times New Roman"/>
          <w:sz w:val="24"/>
          <w:szCs w:val="24"/>
        </w:rPr>
        <w:t>followed</w:t>
      </w:r>
      <w:r w:rsidR="004C2980">
        <w:rPr>
          <w:rFonts w:ascii="Times New Roman" w:hAnsi="Times New Roman" w:cs="Times New Roman"/>
          <w:sz w:val="24"/>
          <w:szCs w:val="24"/>
        </w:rPr>
        <w:t xml:space="preserve"> after the war and fall of the Third Reich was encouraged to travel and enjoy their leisure time more freely</w:t>
      </w:r>
      <w:r w:rsidR="00FF5759">
        <w:rPr>
          <w:rFonts w:ascii="Times New Roman" w:hAnsi="Times New Roman" w:cs="Times New Roman"/>
          <w:sz w:val="24"/>
          <w:szCs w:val="24"/>
        </w:rPr>
        <w:t xml:space="preserve">. The transition from discipline and hard work to the degree of </w:t>
      </w:r>
      <w:r w:rsidR="002909B4">
        <w:rPr>
          <w:rFonts w:ascii="Times New Roman" w:hAnsi="Times New Roman" w:cs="Times New Roman"/>
          <w:sz w:val="24"/>
          <w:szCs w:val="24"/>
        </w:rPr>
        <w:t>self-denial</w:t>
      </w:r>
      <w:r w:rsidR="00FF5759">
        <w:rPr>
          <w:rFonts w:ascii="Times New Roman" w:hAnsi="Times New Roman" w:cs="Times New Roman"/>
          <w:sz w:val="24"/>
          <w:szCs w:val="24"/>
        </w:rPr>
        <w:t>, to an age of enjoyment, travel, leisure and a sense of normalcy</w:t>
      </w:r>
      <w:r w:rsidR="004C2980">
        <w:rPr>
          <w:rFonts w:ascii="Times New Roman" w:hAnsi="Times New Roman" w:cs="Times New Roman"/>
          <w:sz w:val="24"/>
          <w:szCs w:val="24"/>
        </w:rPr>
        <w:t xml:space="preserve"> </w:t>
      </w:r>
      <w:r w:rsidR="00FF5759">
        <w:rPr>
          <w:rFonts w:ascii="Times New Roman" w:hAnsi="Times New Roman" w:cs="Times New Roman"/>
          <w:sz w:val="24"/>
          <w:szCs w:val="24"/>
        </w:rPr>
        <w:t>were just a few of the</w:t>
      </w:r>
      <w:r w:rsidR="004C2980">
        <w:rPr>
          <w:rFonts w:ascii="Times New Roman" w:hAnsi="Times New Roman" w:cs="Times New Roman"/>
          <w:sz w:val="24"/>
          <w:szCs w:val="24"/>
        </w:rPr>
        <w:t xml:space="preserve"> way</w:t>
      </w:r>
      <w:r w:rsidR="00FF5759">
        <w:rPr>
          <w:rFonts w:ascii="Times New Roman" w:hAnsi="Times New Roman" w:cs="Times New Roman"/>
          <w:sz w:val="24"/>
          <w:szCs w:val="24"/>
        </w:rPr>
        <w:t>s this generation</w:t>
      </w:r>
      <w:r w:rsidR="004C2980">
        <w:rPr>
          <w:rFonts w:ascii="Times New Roman" w:hAnsi="Times New Roman" w:cs="Times New Roman"/>
          <w:sz w:val="24"/>
          <w:szCs w:val="24"/>
        </w:rPr>
        <w:t xml:space="preserve"> </w:t>
      </w:r>
      <w:r w:rsidR="002249DE">
        <w:rPr>
          <w:rFonts w:ascii="Times New Roman" w:hAnsi="Times New Roman" w:cs="Times New Roman"/>
          <w:sz w:val="24"/>
          <w:szCs w:val="24"/>
        </w:rPr>
        <w:t>detached</w:t>
      </w:r>
      <w:r w:rsidR="004C2980">
        <w:rPr>
          <w:rFonts w:ascii="Times New Roman" w:hAnsi="Times New Roman" w:cs="Times New Roman"/>
          <w:sz w:val="24"/>
          <w:szCs w:val="24"/>
        </w:rPr>
        <w:t xml:space="preserve"> themselves from their parents</w:t>
      </w:r>
      <w:r w:rsidR="00FF5759">
        <w:rPr>
          <w:rFonts w:ascii="Times New Roman" w:hAnsi="Times New Roman" w:cs="Times New Roman"/>
          <w:sz w:val="24"/>
          <w:szCs w:val="24"/>
        </w:rPr>
        <w:t xml:space="preserve">. These changes were used to undermine the harsh reality of the post-war years. No longer critical to the next generation, they increasingly saw the lifestyles of their parents as overly </w:t>
      </w:r>
      <w:r w:rsidR="002249DE">
        <w:rPr>
          <w:rFonts w:ascii="Times New Roman" w:hAnsi="Times New Roman" w:cs="Times New Roman"/>
          <w:sz w:val="24"/>
          <w:szCs w:val="24"/>
        </w:rPr>
        <w:t>strict</w:t>
      </w:r>
      <w:r w:rsidR="00FF5759">
        <w:rPr>
          <w:rFonts w:ascii="Times New Roman" w:hAnsi="Times New Roman" w:cs="Times New Roman"/>
          <w:sz w:val="24"/>
          <w:szCs w:val="24"/>
        </w:rPr>
        <w:t xml:space="preserve"> and unacceptable, opening up the door for more liberal thinking, </w:t>
      </w:r>
      <w:r w:rsidR="002249DE">
        <w:rPr>
          <w:rFonts w:ascii="Times New Roman" w:hAnsi="Times New Roman" w:cs="Times New Roman"/>
          <w:sz w:val="24"/>
          <w:szCs w:val="24"/>
        </w:rPr>
        <w:t xml:space="preserve">student </w:t>
      </w:r>
      <w:r w:rsidR="00FF5759">
        <w:rPr>
          <w:rFonts w:ascii="Times New Roman" w:hAnsi="Times New Roman" w:cs="Times New Roman"/>
          <w:sz w:val="24"/>
          <w:szCs w:val="24"/>
        </w:rPr>
        <w:t xml:space="preserve">protests and more social and political awareness. </w:t>
      </w:r>
      <w:r w:rsidRPr="00671D1D">
        <w:rPr>
          <w:rFonts w:ascii="Times New Roman" w:hAnsi="Times New Roman" w:cs="Times New Roman"/>
          <w:sz w:val="24"/>
          <w:szCs w:val="24"/>
        </w:rPr>
        <w:t>While the majority of the nation was well aware of th</w:t>
      </w:r>
      <w:r w:rsidR="0070179A">
        <w:rPr>
          <w:rFonts w:ascii="Times New Roman" w:hAnsi="Times New Roman" w:cs="Times New Roman"/>
          <w:sz w:val="24"/>
          <w:szCs w:val="24"/>
        </w:rPr>
        <w:t>e crisis and what was happening</w:t>
      </w:r>
      <w:r w:rsidR="00226978" w:rsidRPr="00671D1D">
        <w:rPr>
          <w:rFonts w:ascii="Times New Roman" w:hAnsi="Times New Roman" w:cs="Times New Roman"/>
          <w:sz w:val="24"/>
          <w:szCs w:val="24"/>
        </w:rPr>
        <w:t xml:space="preserve"> their active participation was limited </w:t>
      </w:r>
      <w:r w:rsidR="001432E1">
        <w:rPr>
          <w:rFonts w:ascii="Times New Roman" w:hAnsi="Times New Roman" w:cs="Times New Roman"/>
          <w:sz w:val="24"/>
          <w:szCs w:val="24"/>
        </w:rPr>
        <w:t xml:space="preserve">to student </w:t>
      </w:r>
      <w:r w:rsidR="002249DE">
        <w:rPr>
          <w:rFonts w:ascii="Times New Roman" w:hAnsi="Times New Roman" w:cs="Times New Roman"/>
          <w:sz w:val="24"/>
          <w:szCs w:val="24"/>
        </w:rPr>
        <w:t>demonstrations</w:t>
      </w:r>
      <w:r w:rsidR="001432E1">
        <w:rPr>
          <w:rFonts w:ascii="Times New Roman" w:hAnsi="Times New Roman" w:cs="Times New Roman"/>
          <w:sz w:val="24"/>
          <w:szCs w:val="24"/>
        </w:rPr>
        <w:t xml:space="preserve">, petitions, </w:t>
      </w:r>
      <w:r w:rsidR="00226978" w:rsidRPr="00671D1D">
        <w:rPr>
          <w:rFonts w:ascii="Times New Roman" w:hAnsi="Times New Roman" w:cs="Times New Roman"/>
          <w:sz w:val="24"/>
          <w:szCs w:val="24"/>
        </w:rPr>
        <w:t>a</w:t>
      </w:r>
      <w:r w:rsidRPr="00671D1D">
        <w:rPr>
          <w:rFonts w:ascii="Times New Roman" w:hAnsi="Times New Roman" w:cs="Times New Roman"/>
          <w:sz w:val="24"/>
          <w:szCs w:val="24"/>
        </w:rPr>
        <w:t xml:space="preserve"> </w:t>
      </w:r>
      <w:r w:rsidR="00521116" w:rsidRPr="00671D1D">
        <w:rPr>
          <w:rFonts w:ascii="Times New Roman" w:hAnsi="Times New Roman" w:cs="Times New Roman"/>
          <w:sz w:val="24"/>
          <w:szCs w:val="24"/>
        </w:rPr>
        <w:t xml:space="preserve">loose union of artists, writers, and intellectuals known as </w:t>
      </w:r>
      <w:proofErr w:type="spellStart"/>
      <w:r w:rsidR="00521116" w:rsidRPr="00671D1D">
        <w:rPr>
          <w:rFonts w:ascii="Times New Roman" w:hAnsi="Times New Roman" w:cs="Times New Roman"/>
          <w:i/>
          <w:sz w:val="24"/>
          <w:szCs w:val="24"/>
        </w:rPr>
        <w:t>Gruppe</w:t>
      </w:r>
      <w:proofErr w:type="spellEnd"/>
      <w:r w:rsidR="00521116" w:rsidRPr="00671D1D">
        <w:rPr>
          <w:rFonts w:ascii="Times New Roman" w:hAnsi="Times New Roman" w:cs="Times New Roman"/>
          <w:i/>
          <w:sz w:val="24"/>
          <w:szCs w:val="24"/>
        </w:rPr>
        <w:t xml:space="preserve"> 47</w:t>
      </w:r>
      <w:r w:rsidR="002249DE">
        <w:rPr>
          <w:rFonts w:ascii="Times New Roman" w:hAnsi="Times New Roman" w:cs="Times New Roman"/>
          <w:sz w:val="24"/>
          <w:szCs w:val="24"/>
        </w:rPr>
        <w:t>, and of course every other media outlet</w:t>
      </w:r>
      <w:r w:rsidR="00521116" w:rsidRPr="00671D1D">
        <w:rPr>
          <w:rFonts w:ascii="Times New Roman" w:hAnsi="Times New Roman" w:cs="Times New Roman"/>
          <w:i/>
          <w:sz w:val="24"/>
          <w:szCs w:val="24"/>
        </w:rPr>
        <w:t xml:space="preserve"> </w:t>
      </w:r>
      <w:r w:rsidR="00521116" w:rsidRPr="00671D1D">
        <w:rPr>
          <w:rFonts w:ascii="Times New Roman" w:hAnsi="Times New Roman" w:cs="Times New Roman"/>
          <w:sz w:val="24"/>
          <w:szCs w:val="24"/>
        </w:rPr>
        <w:t xml:space="preserve">that truly expanded the issue. The group defended </w:t>
      </w:r>
      <w:proofErr w:type="spellStart"/>
      <w:r w:rsidR="00521116" w:rsidRPr="00671D1D">
        <w:rPr>
          <w:rFonts w:ascii="Times New Roman" w:hAnsi="Times New Roman" w:cs="Times New Roman"/>
          <w:sz w:val="24"/>
          <w:szCs w:val="24"/>
        </w:rPr>
        <w:t>Augstein</w:t>
      </w:r>
      <w:proofErr w:type="spellEnd"/>
      <w:r w:rsidR="00521116" w:rsidRPr="00671D1D">
        <w:rPr>
          <w:rFonts w:ascii="Times New Roman" w:hAnsi="Times New Roman" w:cs="Times New Roman"/>
          <w:sz w:val="24"/>
          <w:szCs w:val="24"/>
        </w:rPr>
        <w:t xml:space="preserve"> </w:t>
      </w:r>
      <w:r w:rsidR="00226978" w:rsidRPr="00671D1D">
        <w:rPr>
          <w:rFonts w:ascii="Times New Roman" w:hAnsi="Times New Roman" w:cs="Times New Roman"/>
          <w:sz w:val="24"/>
          <w:szCs w:val="24"/>
        </w:rPr>
        <w:t>incontrovertibly,</w:t>
      </w:r>
      <w:r w:rsidR="00521116" w:rsidRPr="00671D1D">
        <w:rPr>
          <w:rFonts w:ascii="Times New Roman" w:hAnsi="Times New Roman" w:cs="Times New Roman"/>
          <w:sz w:val="24"/>
          <w:szCs w:val="24"/>
        </w:rPr>
        <w:t xml:space="preserve"> releasing a manifesto expressing </w:t>
      </w:r>
      <w:r w:rsidR="00FF5759">
        <w:rPr>
          <w:rFonts w:ascii="Times New Roman" w:hAnsi="Times New Roman" w:cs="Times New Roman"/>
          <w:sz w:val="24"/>
          <w:szCs w:val="24"/>
        </w:rPr>
        <w:t xml:space="preserve">their </w:t>
      </w:r>
      <w:r w:rsidR="00521116" w:rsidRPr="00671D1D">
        <w:rPr>
          <w:rFonts w:ascii="Times New Roman" w:hAnsi="Times New Roman" w:cs="Times New Roman"/>
          <w:sz w:val="24"/>
          <w:szCs w:val="24"/>
        </w:rPr>
        <w:t xml:space="preserve">loyalty to </w:t>
      </w:r>
      <w:r w:rsidR="00FF5759">
        <w:rPr>
          <w:rFonts w:ascii="Times New Roman" w:hAnsi="Times New Roman" w:cs="Times New Roman"/>
          <w:sz w:val="24"/>
          <w:szCs w:val="24"/>
        </w:rPr>
        <w:t>magazine owner</w:t>
      </w:r>
      <w:r w:rsidR="00521116" w:rsidRPr="00671D1D">
        <w:rPr>
          <w:rFonts w:ascii="Times New Roman" w:hAnsi="Times New Roman" w:cs="Times New Roman"/>
          <w:sz w:val="24"/>
          <w:szCs w:val="24"/>
        </w:rPr>
        <w:t xml:space="preserve"> and demanding the resignation of Strauss</w:t>
      </w:r>
      <w:r w:rsidR="001432E1">
        <w:rPr>
          <w:rFonts w:ascii="Times New Roman" w:hAnsi="Times New Roman" w:cs="Times New Roman"/>
          <w:sz w:val="24"/>
          <w:szCs w:val="24"/>
        </w:rPr>
        <w:t>,</w:t>
      </w:r>
      <w:r w:rsidR="001432E1" w:rsidRPr="001432E1">
        <w:rPr>
          <w:rStyle w:val="FootnoteReference"/>
          <w:rFonts w:ascii="Times New Roman" w:hAnsi="Times New Roman" w:cs="Times New Roman"/>
          <w:sz w:val="24"/>
          <w:szCs w:val="24"/>
        </w:rPr>
        <w:t xml:space="preserve"> </w:t>
      </w:r>
      <w:r w:rsidR="001432E1" w:rsidRPr="00671D1D">
        <w:rPr>
          <w:rStyle w:val="FootnoteReference"/>
          <w:rFonts w:ascii="Times New Roman" w:hAnsi="Times New Roman" w:cs="Times New Roman"/>
          <w:sz w:val="24"/>
          <w:szCs w:val="24"/>
        </w:rPr>
        <w:footnoteReference w:id="18"/>
      </w:r>
      <w:r w:rsidR="001432E1" w:rsidRPr="00671D1D">
        <w:rPr>
          <w:rFonts w:ascii="Times New Roman" w:hAnsi="Times New Roman" w:cs="Times New Roman"/>
          <w:sz w:val="24"/>
          <w:szCs w:val="24"/>
        </w:rPr>
        <w:t xml:space="preserve"> </w:t>
      </w:r>
      <w:r w:rsidR="001432E1">
        <w:rPr>
          <w:rFonts w:ascii="Times New Roman" w:hAnsi="Times New Roman" w:cs="Times New Roman"/>
          <w:sz w:val="24"/>
          <w:szCs w:val="24"/>
        </w:rPr>
        <w:t xml:space="preserve"> as well as stating that “In a time when warfare is outmoded and inconceivable, it is not only the right; it is an ethical duty, to reveal so-called state secrets.</w:t>
      </w:r>
      <w:r w:rsidR="001432E1">
        <w:rPr>
          <w:rStyle w:val="FootnoteReference"/>
          <w:rFonts w:ascii="Times New Roman" w:hAnsi="Times New Roman" w:cs="Times New Roman"/>
          <w:sz w:val="24"/>
          <w:szCs w:val="24"/>
        </w:rPr>
        <w:footnoteReference w:id="19"/>
      </w:r>
      <w:r w:rsidR="001432E1">
        <w:rPr>
          <w:rFonts w:ascii="Times New Roman" w:hAnsi="Times New Roman" w:cs="Times New Roman"/>
          <w:sz w:val="24"/>
          <w:szCs w:val="24"/>
        </w:rPr>
        <w:t xml:space="preserve">  </w:t>
      </w:r>
    </w:p>
    <w:p w:rsidR="00C90EA5" w:rsidRPr="00671D1D" w:rsidRDefault="00226978" w:rsidP="00B95E30">
      <w:pPr>
        <w:spacing w:line="480" w:lineRule="auto"/>
        <w:ind w:firstLine="720"/>
        <w:rPr>
          <w:rFonts w:ascii="Times New Roman" w:hAnsi="Times New Roman" w:cs="Times New Roman"/>
          <w:sz w:val="24"/>
          <w:szCs w:val="24"/>
        </w:rPr>
      </w:pPr>
      <w:r w:rsidRPr="00671D1D">
        <w:rPr>
          <w:rFonts w:ascii="Times New Roman" w:hAnsi="Times New Roman" w:cs="Times New Roman"/>
          <w:sz w:val="24"/>
          <w:szCs w:val="24"/>
        </w:rPr>
        <w:lastRenderedPageBreak/>
        <w:t xml:space="preserve">Karl </w:t>
      </w:r>
      <w:proofErr w:type="spellStart"/>
      <w:r w:rsidRPr="00671D1D">
        <w:rPr>
          <w:rFonts w:ascii="Times New Roman" w:hAnsi="Times New Roman" w:cs="Times New Roman"/>
          <w:sz w:val="24"/>
          <w:szCs w:val="24"/>
        </w:rPr>
        <w:t>Bracher</w:t>
      </w:r>
      <w:proofErr w:type="spellEnd"/>
      <w:r w:rsidRPr="00671D1D">
        <w:rPr>
          <w:rFonts w:ascii="Times New Roman" w:hAnsi="Times New Roman" w:cs="Times New Roman"/>
          <w:sz w:val="24"/>
          <w:szCs w:val="24"/>
        </w:rPr>
        <w:t xml:space="preserve">, a historian of contemporary Germany as well as a political scientist teaching in Bonn, wrote that the </w:t>
      </w:r>
      <w:r w:rsidR="00C83F95" w:rsidRPr="00671D1D">
        <w:rPr>
          <w:rFonts w:ascii="Times New Roman" w:hAnsi="Times New Roman" w:cs="Times New Roman"/>
          <w:sz w:val="24"/>
          <w:szCs w:val="24"/>
        </w:rPr>
        <w:t xml:space="preserve">affair caused ‘inestimable damage’ to educating the West German society on politics and democracy; going even further in stating that, </w:t>
      </w:r>
    </w:p>
    <w:p w:rsidR="00C90EA5" w:rsidRPr="00671D1D" w:rsidRDefault="00C83F95" w:rsidP="008A4A5F">
      <w:pPr>
        <w:spacing w:line="240" w:lineRule="auto"/>
        <w:ind w:left="567" w:right="567" w:firstLine="720"/>
        <w:rPr>
          <w:rFonts w:ascii="Times New Roman" w:hAnsi="Times New Roman" w:cs="Times New Roman"/>
          <w:sz w:val="24"/>
          <w:szCs w:val="24"/>
        </w:rPr>
      </w:pPr>
      <w:r w:rsidRPr="00671D1D">
        <w:rPr>
          <w:rFonts w:ascii="Times New Roman" w:hAnsi="Times New Roman" w:cs="Times New Roman"/>
          <w:sz w:val="24"/>
          <w:szCs w:val="24"/>
        </w:rPr>
        <w:t>“The danger is not the eternal fixation on the horrors of the Hitler dictatorship, but the persistence of an authoritarian ideology of the state, one that degrades the citizen to the status of a subject and subordinates the principles of democracy to military defence and the defence of the order.”</w:t>
      </w:r>
      <w:r w:rsidRPr="00671D1D">
        <w:rPr>
          <w:rStyle w:val="FootnoteReference"/>
          <w:rFonts w:ascii="Times New Roman" w:hAnsi="Times New Roman" w:cs="Times New Roman"/>
          <w:sz w:val="24"/>
          <w:szCs w:val="24"/>
        </w:rPr>
        <w:footnoteReference w:id="20"/>
      </w:r>
      <w:r w:rsidRPr="00671D1D">
        <w:rPr>
          <w:rFonts w:ascii="Times New Roman" w:hAnsi="Times New Roman" w:cs="Times New Roman"/>
          <w:sz w:val="24"/>
          <w:szCs w:val="24"/>
        </w:rPr>
        <w:t xml:space="preserve"> </w:t>
      </w:r>
    </w:p>
    <w:p w:rsidR="00F9462D" w:rsidRPr="00671D1D" w:rsidRDefault="00492D66" w:rsidP="002249DE">
      <w:pPr>
        <w:spacing w:line="480" w:lineRule="auto"/>
        <w:rPr>
          <w:rFonts w:ascii="Times New Roman" w:hAnsi="Times New Roman" w:cs="Times New Roman"/>
          <w:sz w:val="24"/>
          <w:szCs w:val="24"/>
        </w:rPr>
      </w:pPr>
      <w:proofErr w:type="spellStart"/>
      <w:r w:rsidRPr="00671D1D">
        <w:rPr>
          <w:rFonts w:ascii="Times New Roman" w:hAnsi="Times New Roman" w:cs="Times New Roman"/>
          <w:sz w:val="24"/>
          <w:szCs w:val="24"/>
        </w:rPr>
        <w:t>Bracher</w:t>
      </w:r>
      <w:proofErr w:type="spellEnd"/>
      <w:r w:rsidRPr="00671D1D">
        <w:rPr>
          <w:rFonts w:ascii="Times New Roman" w:hAnsi="Times New Roman" w:cs="Times New Roman"/>
          <w:sz w:val="24"/>
          <w:szCs w:val="24"/>
        </w:rPr>
        <w:t xml:space="preserve"> brought up a very interesting point</w:t>
      </w:r>
      <w:r w:rsidR="00F9462D" w:rsidRPr="00671D1D">
        <w:rPr>
          <w:rFonts w:ascii="Times New Roman" w:hAnsi="Times New Roman" w:cs="Times New Roman"/>
          <w:sz w:val="24"/>
          <w:szCs w:val="24"/>
        </w:rPr>
        <w:t xml:space="preserve">; </w:t>
      </w:r>
      <w:r w:rsidRPr="00671D1D">
        <w:rPr>
          <w:rFonts w:ascii="Times New Roman" w:hAnsi="Times New Roman" w:cs="Times New Roman"/>
          <w:sz w:val="24"/>
          <w:szCs w:val="24"/>
        </w:rPr>
        <w:t xml:space="preserve">it was not as if people were comparing the Adenauer government to Hitler’s </w:t>
      </w:r>
      <w:r w:rsidR="00F9462D" w:rsidRPr="00671D1D">
        <w:rPr>
          <w:rFonts w:ascii="Times New Roman" w:hAnsi="Times New Roman" w:cs="Times New Roman"/>
          <w:sz w:val="24"/>
          <w:szCs w:val="24"/>
        </w:rPr>
        <w:t>Third Reich</w:t>
      </w:r>
      <w:r w:rsidR="008A4A5F">
        <w:rPr>
          <w:rFonts w:ascii="Times New Roman" w:hAnsi="Times New Roman" w:cs="Times New Roman"/>
          <w:sz w:val="24"/>
          <w:szCs w:val="24"/>
        </w:rPr>
        <w:t xml:space="preserve"> or even the Walter Ulbricht led GDR;</w:t>
      </w:r>
      <w:r w:rsidR="008033F2">
        <w:rPr>
          <w:rFonts w:ascii="Times New Roman" w:hAnsi="Times New Roman" w:cs="Times New Roman"/>
          <w:sz w:val="24"/>
          <w:szCs w:val="24"/>
        </w:rPr>
        <w:t xml:space="preserve"> </w:t>
      </w:r>
      <w:r w:rsidRPr="00671D1D">
        <w:rPr>
          <w:rFonts w:ascii="Times New Roman" w:hAnsi="Times New Roman" w:cs="Times New Roman"/>
          <w:sz w:val="24"/>
          <w:szCs w:val="24"/>
        </w:rPr>
        <w:t>they were however</w:t>
      </w:r>
      <w:r w:rsidR="00F9462D" w:rsidRPr="00671D1D">
        <w:rPr>
          <w:rFonts w:ascii="Times New Roman" w:hAnsi="Times New Roman" w:cs="Times New Roman"/>
          <w:sz w:val="24"/>
          <w:szCs w:val="24"/>
        </w:rPr>
        <w:t xml:space="preserve"> questioning</w:t>
      </w:r>
      <w:r w:rsidRPr="00671D1D">
        <w:rPr>
          <w:rFonts w:ascii="Times New Roman" w:hAnsi="Times New Roman" w:cs="Times New Roman"/>
          <w:sz w:val="24"/>
          <w:szCs w:val="24"/>
        </w:rPr>
        <w:t xml:space="preserve"> the</w:t>
      </w:r>
      <w:r w:rsidR="00F9462D" w:rsidRPr="00671D1D">
        <w:rPr>
          <w:rFonts w:ascii="Times New Roman" w:hAnsi="Times New Roman" w:cs="Times New Roman"/>
          <w:sz w:val="24"/>
          <w:szCs w:val="24"/>
        </w:rPr>
        <w:t xml:space="preserve"> validity of the </w:t>
      </w:r>
      <w:r w:rsidRPr="00671D1D">
        <w:rPr>
          <w:rFonts w:ascii="Times New Roman" w:hAnsi="Times New Roman" w:cs="Times New Roman"/>
          <w:sz w:val="24"/>
          <w:szCs w:val="24"/>
        </w:rPr>
        <w:t>democratic government</w:t>
      </w:r>
      <w:r w:rsidR="00F9462D" w:rsidRPr="00671D1D">
        <w:rPr>
          <w:rFonts w:ascii="Times New Roman" w:hAnsi="Times New Roman" w:cs="Times New Roman"/>
          <w:sz w:val="24"/>
          <w:szCs w:val="24"/>
        </w:rPr>
        <w:t>; a government</w:t>
      </w:r>
      <w:r w:rsidRPr="00671D1D">
        <w:rPr>
          <w:rFonts w:ascii="Times New Roman" w:hAnsi="Times New Roman" w:cs="Times New Roman"/>
          <w:sz w:val="24"/>
          <w:szCs w:val="24"/>
        </w:rPr>
        <w:t xml:space="preserve"> </w:t>
      </w:r>
      <w:r w:rsidR="00F9462D" w:rsidRPr="00671D1D">
        <w:rPr>
          <w:rFonts w:ascii="Times New Roman" w:hAnsi="Times New Roman" w:cs="Times New Roman"/>
          <w:sz w:val="24"/>
          <w:szCs w:val="24"/>
        </w:rPr>
        <w:t>that had</w:t>
      </w:r>
      <w:r w:rsidRPr="00671D1D">
        <w:rPr>
          <w:rFonts w:ascii="Times New Roman" w:hAnsi="Times New Roman" w:cs="Times New Roman"/>
          <w:sz w:val="24"/>
          <w:szCs w:val="24"/>
        </w:rPr>
        <w:t xml:space="preserve"> been established thirteen years earlier</w:t>
      </w:r>
      <w:r w:rsidR="00F9462D" w:rsidRPr="00671D1D">
        <w:rPr>
          <w:rFonts w:ascii="Times New Roman" w:hAnsi="Times New Roman" w:cs="Times New Roman"/>
          <w:sz w:val="24"/>
          <w:szCs w:val="24"/>
        </w:rPr>
        <w:t xml:space="preserve"> and until this point had yet to face a major </w:t>
      </w:r>
      <w:r w:rsidR="008033F2">
        <w:rPr>
          <w:rFonts w:ascii="Times New Roman" w:hAnsi="Times New Roman" w:cs="Times New Roman"/>
          <w:sz w:val="24"/>
          <w:szCs w:val="24"/>
        </w:rPr>
        <w:t xml:space="preserve">political </w:t>
      </w:r>
      <w:r w:rsidR="00F9462D" w:rsidRPr="00671D1D">
        <w:rPr>
          <w:rFonts w:ascii="Times New Roman" w:hAnsi="Times New Roman" w:cs="Times New Roman"/>
          <w:sz w:val="24"/>
          <w:szCs w:val="24"/>
        </w:rPr>
        <w:t>crisis</w:t>
      </w:r>
      <w:r w:rsidR="008033F2">
        <w:rPr>
          <w:rFonts w:ascii="Times New Roman" w:hAnsi="Times New Roman" w:cs="Times New Roman"/>
          <w:sz w:val="24"/>
          <w:szCs w:val="24"/>
        </w:rPr>
        <w:t xml:space="preserve"> within its borders</w:t>
      </w:r>
      <w:r w:rsidR="00F9462D" w:rsidRPr="00671D1D">
        <w:rPr>
          <w:rFonts w:ascii="Times New Roman" w:hAnsi="Times New Roman" w:cs="Times New Roman"/>
          <w:sz w:val="24"/>
          <w:szCs w:val="24"/>
        </w:rPr>
        <w:t>. In the minds of the West German people,</w:t>
      </w:r>
      <w:r w:rsidRPr="00671D1D">
        <w:rPr>
          <w:rFonts w:ascii="Times New Roman" w:hAnsi="Times New Roman" w:cs="Times New Roman"/>
          <w:sz w:val="24"/>
          <w:szCs w:val="24"/>
        </w:rPr>
        <w:t xml:space="preserve"> they had said good-bye to authoritarian ideology</w:t>
      </w:r>
      <w:r w:rsidR="008A4A5F">
        <w:rPr>
          <w:rFonts w:ascii="Times New Roman" w:hAnsi="Times New Roman" w:cs="Times New Roman"/>
          <w:sz w:val="24"/>
          <w:szCs w:val="24"/>
        </w:rPr>
        <w:t xml:space="preserve"> and to the threat of censorship.</w:t>
      </w:r>
      <w:r w:rsidR="00F9462D" w:rsidRPr="00671D1D">
        <w:rPr>
          <w:rFonts w:ascii="Times New Roman" w:hAnsi="Times New Roman" w:cs="Times New Roman"/>
          <w:sz w:val="24"/>
          <w:szCs w:val="24"/>
        </w:rPr>
        <w:t xml:space="preserve"> </w:t>
      </w:r>
      <w:r w:rsidR="008A4A5F">
        <w:rPr>
          <w:rFonts w:ascii="Times New Roman" w:hAnsi="Times New Roman" w:cs="Times New Roman"/>
          <w:sz w:val="24"/>
          <w:szCs w:val="24"/>
        </w:rPr>
        <w:t>T</w:t>
      </w:r>
      <w:r w:rsidR="00F9462D" w:rsidRPr="00671D1D">
        <w:rPr>
          <w:rFonts w:ascii="Times New Roman" w:hAnsi="Times New Roman" w:cs="Times New Roman"/>
          <w:sz w:val="24"/>
          <w:szCs w:val="24"/>
        </w:rPr>
        <w:t xml:space="preserve">hey believed that the country as a whole had grown and matured as a nation to the point where abuse of power by </w:t>
      </w:r>
      <w:r w:rsidR="008033F2">
        <w:rPr>
          <w:rFonts w:ascii="Times New Roman" w:hAnsi="Times New Roman" w:cs="Times New Roman"/>
          <w:sz w:val="24"/>
          <w:szCs w:val="24"/>
        </w:rPr>
        <w:t xml:space="preserve">the </w:t>
      </w:r>
      <w:r w:rsidR="00F9462D" w:rsidRPr="00671D1D">
        <w:rPr>
          <w:rFonts w:ascii="Times New Roman" w:hAnsi="Times New Roman" w:cs="Times New Roman"/>
          <w:sz w:val="24"/>
          <w:szCs w:val="24"/>
        </w:rPr>
        <w:t xml:space="preserve">government would not be tolerated. </w:t>
      </w:r>
      <w:r w:rsidR="004719AA" w:rsidRPr="00671D1D">
        <w:rPr>
          <w:rFonts w:ascii="Times New Roman" w:hAnsi="Times New Roman" w:cs="Times New Roman"/>
          <w:sz w:val="24"/>
          <w:szCs w:val="24"/>
        </w:rPr>
        <w:t xml:space="preserve">The immense solidarity campaigning around the support of </w:t>
      </w:r>
      <w:r w:rsidR="008033F2">
        <w:rPr>
          <w:rFonts w:ascii="Times New Roman" w:hAnsi="Times New Roman" w:cs="Times New Roman"/>
          <w:i/>
          <w:sz w:val="24"/>
          <w:szCs w:val="24"/>
        </w:rPr>
        <w:t>Der Spiegel</w:t>
      </w:r>
      <w:r w:rsidR="004719AA" w:rsidRPr="00671D1D">
        <w:rPr>
          <w:rFonts w:ascii="Times New Roman" w:hAnsi="Times New Roman" w:cs="Times New Roman"/>
          <w:i/>
          <w:sz w:val="24"/>
          <w:szCs w:val="24"/>
        </w:rPr>
        <w:t xml:space="preserve"> </w:t>
      </w:r>
      <w:r w:rsidR="004719AA" w:rsidRPr="00671D1D">
        <w:rPr>
          <w:rFonts w:ascii="Times New Roman" w:hAnsi="Times New Roman" w:cs="Times New Roman"/>
          <w:sz w:val="24"/>
          <w:szCs w:val="24"/>
        </w:rPr>
        <w:t xml:space="preserve">included the press, radio, </w:t>
      </w:r>
      <w:r w:rsidR="00C53BEA">
        <w:rPr>
          <w:rFonts w:ascii="Times New Roman" w:hAnsi="Times New Roman" w:cs="Times New Roman"/>
          <w:sz w:val="24"/>
          <w:szCs w:val="24"/>
        </w:rPr>
        <w:t xml:space="preserve">and </w:t>
      </w:r>
      <w:r w:rsidR="001432E1" w:rsidRPr="00671D1D">
        <w:rPr>
          <w:rFonts w:ascii="Times New Roman" w:hAnsi="Times New Roman" w:cs="Times New Roman"/>
          <w:sz w:val="24"/>
          <w:szCs w:val="24"/>
        </w:rPr>
        <w:t>television,</w:t>
      </w:r>
      <w:r w:rsidR="004719AA" w:rsidRPr="00671D1D">
        <w:rPr>
          <w:rFonts w:ascii="Times New Roman" w:hAnsi="Times New Roman" w:cs="Times New Roman"/>
          <w:sz w:val="24"/>
          <w:szCs w:val="24"/>
        </w:rPr>
        <w:t xml:space="preserve"> all </w:t>
      </w:r>
      <w:r w:rsidR="008033F2">
        <w:rPr>
          <w:rFonts w:ascii="Times New Roman" w:hAnsi="Times New Roman" w:cs="Times New Roman"/>
          <w:sz w:val="24"/>
          <w:szCs w:val="24"/>
        </w:rPr>
        <w:t xml:space="preserve">of which </w:t>
      </w:r>
      <w:r w:rsidR="004719AA" w:rsidRPr="00671D1D">
        <w:rPr>
          <w:rFonts w:ascii="Times New Roman" w:hAnsi="Times New Roman" w:cs="Times New Roman"/>
          <w:sz w:val="24"/>
          <w:szCs w:val="24"/>
        </w:rPr>
        <w:t xml:space="preserve">spoke of a crisis of the rule of law. </w:t>
      </w:r>
      <w:r w:rsidR="002B6B5D" w:rsidRPr="00671D1D">
        <w:rPr>
          <w:rFonts w:ascii="Times New Roman" w:hAnsi="Times New Roman" w:cs="Times New Roman"/>
          <w:sz w:val="24"/>
          <w:szCs w:val="24"/>
        </w:rPr>
        <w:t xml:space="preserve"> Should laws be </w:t>
      </w:r>
      <w:r w:rsidR="008033F2">
        <w:rPr>
          <w:rFonts w:ascii="Times New Roman" w:hAnsi="Times New Roman" w:cs="Times New Roman"/>
          <w:sz w:val="24"/>
          <w:szCs w:val="24"/>
        </w:rPr>
        <w:t xml:space="preserve">bent or </w:t>
      </w:r>
      <w:r w:rsidR="002B6B5D" w:rsidRPr="00671D1D">
        <w:rPr>
          <w:rFonts w:ascii="Times New Roman" w:hAnsi="Times New Roman" w:cs="Times New Roman"/>
          <w:sz w:val="24"/>
          <w:szCs w:val="24"/>
        </w:rPr>
        <w:t>broken simply because a government</w:t>
      </w:r>
      <w:r w:rsidR="008033F2">
        <w:rPr>
          <w:rFonts w:ascii="Times New Roman" w:hAnsi="Times New Roman" w:cs="Times New Roman"/>
          <w:sz w:val="24"/>
          <w:szCs w:val="24"/>
        </w:rPr>
        <w:t xml:space="preserve"> or certain members of that administration had a personal grudge</w:t>
      </w:r>
      <w:r w:rsidR="002B6B5D" w:rsidRPr="00671D1D">
        <w:rPr>
          <w:rFonts w:ascii="Times New Roman" w:hAnsi="Times New Roman" w:cs="Times New Roman"/>
          <w:sz w:val="24"/>
          <w:szCs w:val="24"/>
        </w:rPr>
        <w:t>? The people said no, and i</w:t>
      </w:r>
      <w:r w:rsidR="00C53BEA">
        <w:rPr>
          <w:rFonts w:ascii="Times New Roman" w:hAnsi="Times New Roman" w:cs="Times New Roman"/>
          <w:sz w:val="24"/>
          <w:szCs w:val="24"/>
        </w:rPr>
        <w:t>t was their</w:t>
      </w:r>
      <w:r w:rsidR="004719AA" w:rsidRPr="00671D1D">
        <w:rPr>
          <w:rFonts w:ascii="Times New Roman" w:hAnsi="Times New Roman" w:cs="Times New Roman"/>
          <w:sz w:val="24"/>
          <w:szCs w:val="24"/>
        </w:rPr>
        <w:t xml:space="preserve"> voice that led to the Free Democrats resigning</w:t>
      </w:r>
      <w:r w:rsidR="008033F2">
        <w:rPr>
          <w:rFonts w:ascii="Times New Roman" w:hAnsi="Times New Roman" w:cs="Times New Roman"/>
          <w:sz w:val="24"/>
          <w:szCs w:val="24"/>
        </w:rPr>
        <w:t>.  I</w:t>
      </w:r>
      <w:r w:rsidR="004719AA" w:rsidRPr="00671D1D">
        <w:rPr>
          <w:rFonts w:ascii="Times New Roman" w:hAnsi="Times New Roman" w:cs="Times New Roman"/>
          <w:sz w:val="24"/>
          <w:szCs w:val="24"/>
        </w:rPr>
        <w:t>t was that same voice that nearly</w:t>
      </w:r>
      <w:r w:rsidR="00C53BEA">
        <w:rPr>
          <w:rFonts w:ascii="Times New Roman" w:hAnsi="Times New Roman" w:cs="Times New Roman"/>
          <w:sz w:val="24"/>
          <w:szCs w:val="24"/>
        </w:rPr>
        <w:t xml:space="preserve"> ended Adenauer’s Chancellorship</w:t>
      </w:r>
      <w:r w:rsidR="008033F2">
        <w:rPr>
          <w:rFonts w:ascii="Times New Roman" w:hAnsi="Times New Roman" w:cs="Times New Roman"/>
          <w:sz w:val="24"/>
          <w:szCs w:val="24"/>
        </w:rPr>
        <w:t xml:space="preserve"> in November 1962 rather than a year later</w:t>
      </w:r>
      <w:r w:rsidR="004719AA" w:rsidRPr="00671D1D">
        <w:rPr>
          <w:rFonts w:ascii="Times New Roman" w:hAnsi="Times New Roman" w:cs="Times New Roman"/>
          <w:sz w:val="24"/>
          <w:szCs w:val="24"/>
        </w:rPr>
        <w:t xml:space="preserve">.  </w:t>
      </w:r>
      <w:r w:rsidR="00C83EEF" w:rsidRPr="00671D1D">
        <w:rPr>
          <w:rFonts w:ascii="Times New Roman" w:hAnsi="Times New Roman" w:cs="Times New Roman"/>
          <w:sz w:val="24"/>
          <w:szCs w:val="24"/>
        </w:rPr>
        <w:t xml:space="preserve">While it </w:t>
      </w:r>
      <w:r w:rsidR="002249DE">
        <w:rPr>
          <w:rFonts w:ascii="Times New Roman" w:hAnsi="Times New Roman" w:cs="Times New Roman"/>
          <w:sz w:val="24"/>
          <w:szCs w:val="24"/>
        </w:rPr>
        <w:t xml:space="preserve">was </w:t>
      </w:r>
      <w:r w:rsidR="00C83EEF" w:rsidRPr="00671D1D">
        <w:rPr>
          <w:rFonts w:ascii="Times New Roman" w:hAnsi="Times New Roman" w:cs="Times New Roman"/>
          <w:sz w:val="24"/>
          <w:szCs w:val="24"/>
        </w:rPr>
        <w:t xml:space="preserve">the intellectuals </w:t>
      </w:r>
      <w:r w:rsidR="002249DE">
        <w:rPr>
          <w:rFonts w:ascii="Times New Roman" w:hAnsi="Times New Roman" w:cs="Times New Roman"/>
          <w:sz w:val="24"/>
          <w:szCs w:val="24"/>
        </w:rPr>
        <w:t xml:space="preserve">that </w:t>
      </w:r>
      <w:r w:rsidR="00C83EEF" w:rsidRPr="00671D1D">
        <w:rPr>
          <w:rFonts w:ascii="Times New Roman" w:hAnsi="Times New Roman" w:cs="Times New Roman"/>
          <w:sz w:val="24"/>
          <w:szCs w:val="24"/>
        </w:rPr>
        <w:t>were the ones who took the forefront of the protests, it is believed that they were supported by the rest of the community who understood the ramifications and slippery slope that accompanied the misuse of power.</w:t>
      </w:r>
    </w:p>
    <w:p w:rsidR="00DC365F" w:rsidRPr="00671D1D" w:rsidRDefault="00FC5AF2" w:rsidP="00DC365F">
      <w:pPr>
        <w:spacing w:line="480" w:lineRule="auto"/>
        <w:ind w:firstLine="720"/>
        <w:rPr>
          <w:rFonts w:ascii="Times New Roman" w:hAnsi="Times New Roman" w:cs="Times New Roman"/>
          <w:sz w:val="24"/>
          <w:szCs w:val="24"/>
        </w:rPr>
      </w:pPr>
      <w:r w:rsidRPr="00671D1D">
        <w:rPr>
          <w:rFonts w:ascii="Times New Roman" w:hAnsi="Times New Roman" w:cs="Times New Roman"/>
          <w:sz w:val="24"/>
          <w:szCs w:val="24"/>
        </w:rPr>
        <w:lastRenderedPageBreak/>
        <w:t>The Federal Constitutional Court (</w:t>
      </w:r>
      <w:proofErr w:type="spellStart"/>
      <w:r w:rsidRPr="00671D1D">
        <w:rPr>
          <w:rFonts w:ascii="Times New Roman" w:hAnsi="Times New Roman" w:cs="Times New Roman"/>
          <w:i/>
          <w:sz w:val="24"/>
          <w:szCs w:val="24"/>
        </w:rPr>
        <w:t>Bundesgerichtshof</w:t>
      </w:r>
      <w:proofErr w:type="spellEnd"/>
      <w:r w:rsidRPr="00671D1D">
        <w:rPr>
          <w:rFonts w:ascii="Times New Roman" w:hAnsi="Times New Roman" w:cs="Times New Roman"/>
          <w:i/>
          <w:sz w:val="24"/>
          <w:szCs w:val="24"/>
        </w:rPr>
        <w:t>)</w:t>
      </w:r>
      <w:r w:rsidR="00A32FAE" w:rsidRPr="00671D1D">
        <w:rPr>
          <w:rFonts w:ascii="Times New Roman" w:hAnsi="Times New Roman" w:cs="Times New Roman"/>
          <w:i/>
          <w:sz w:val="24"/>
          <w:szCs w:val="24"/>
        </w:rPr>
        <w:t xml:space="preserve">, </w:t>
      </w:r>
      <w:r w:rsidR="00A32FAE" w:rsidRPr="00671D1D">
        <w:rPr>
          <w:rFonts w:ascii="Times New Roman" w:hAnsi="Times New Roman" w:cs="Times New Roman"/>
          <w:sz w:val="24"/>
          <w:szCs w:val="24"/>
        </w:rPr>
        <w:t>the court of first and last instance in cases of this nature,</w:t>
      </w:r>
      <w:r w:rsidRPr="00671D1D">
        <w:rPr>
          <w:rFonts w:ascii="Times New Roman" w:hAnsi="Times New Roman" w:cs="Times New Roman"/>
          <w:sz w:val="24"/>
          <w:szCs w:val="24"/>
        </w:rPr>
        <w:t xml:space="preserve"> heard from both sides and dismissed the case determining that the article may have held state secrets but the prosecution lacked the evidence to prove that the defendants were aware </w:t>
      </w:r>
      <w:r w:rsidR="00374815">
        <w:rPr>
          <w:rFonts w:ascii="Times New Roman" w:hAnsi="Times New Roman" w:cs="Times New Roman"/>
          <w:sz w:val="24"/>
          <w:szCs w:val="24"/>
        </w:rPr>
        <w:t xml:space="preserve">that </w:t>
      </w:r>
      <w:r w:rsidRPr="00671D1D">
        <w:rPr>
          <w:rFonts w:ascii="Times New Roman" w:hAnsi="Times New Roman" w:cs="Times New Roman"/>
          <w:sz w:val="24"/>
          <w:szCs w:val="24"/>
        </w:rPr>
        <w:t>they were committing a betrayal to the country.</w:t>
      </w:r>
      <w:r w:rsidR="00760A99" w:rsidRPr="00671D1D">
        <w:rPr>
          <w:rStyle w:val="FootnoteReference"/>
          <w:rFonts w:ascii="Times New Roman" w:hAnsi="Times New Roman" w:cs="Times New Roman"/>
          <w:sz w:val="24"/>
          <w:szCs w:val="24"/>
        </w:rPr>
        <w:footnoteReference w:id="21"/>
      </w:r>
      <w:r w:rsidR="00760A99" w:rsidRPr="00671D1D">
        <w:rPr>
          <w:rFonts w:ascii="Times New Roman" w:hAnsi="Times New Roman" w:cs="Times New Roman"/>
          <w:sz w:val="24"/>
          <w:szCs w:val="24"/>
        </w:rPr>
        <w:t xml:space="preserve"> </w:t>
      </w:r>
      <w:r w:rsidRPr="00671D1D">
        <w:rPr>
          <w:rFonts w:ascii="Times New Roman" w:hAnsi="Times New Roman" w:cs="Times New Roman"/>
          <w:sz w:val="24"/>
          <w:szCs w:val="24"/>
        </w:rPr>
        <w:t xml:space="preserve"> </w:t>
      </w:r>
      <w:r w:rsidR="007C591E" w:rsidRPr="00671D1D">
        <w:rPr>
          <w:rFonts w:ascii="Times New Roman" w:hAnsi="Times New Roman" w:cs="Times New Roman"/>
          <w:sz w:val="24"/>
          <w:szCs w:val="24"/>
        </w:rPr>
        <w:t xml:space="preserve">The fact that the prosecution could not specifically prove that </w:t>
      </w:r>
      <w:proofErr w:type="spellStart"/>
      <w:r w:rsidR="007C591E" w:rsidRPr="00671D1D">
        <w:rPr>
          <w:rFonts w:ascii="Times New Roman" w:hAnsi="Times New Roman" w:cs="Times New Roman"/>
          <w:sz w:val="24"/>
          <w:szCs w:val="24"/>
        </w:rPr>
        <w:t>Augstein</w:t>
      </w:r>
      <w:proofErr w:type="spellEnd"/>
      <w:r w:rsidR="007C591E" w:rsidRPr="00671D1D">
        <w:rPr>
          <w:rFonts w:ascii="Times New Roman" w:hAnsi="Times New Roman" w:cs="Times New Roman"/>
          <w:sz w:val="24"/>
          <w:szCs w:val="24"/>
        </w:rPr>
        <w:t xml:space="preserve"> and </w:t>
      </w:r>
      <w:proofErr w:type="spellStart"/>
      <w:r w:rsidR="007C591E" w:rsidRPr="00671D1D">
        <w:rPr>
          <w:rFonts w:ascii="Times New Roman" w:hAnsi="Times New Roman" w:cs="Times New Roman"/>
          <w:sz w:val="24"/>
          <w:szCs w:val="24"/>
        </w:rPr>
        <w:t>Ahlers</w:t>
      </w:r>
      <w:proofErr w:type="spellEnd"/>
      <w:r w:rsidR="007C591E" w:rsidRPr="00671D1D">
        <w:rPr>
          <w:rFonts w:ascii="Times New Roman" w:hAnsi="Times New Roman" w:cs="Times New Roman"/>
          <w:sz w:val="24"/>
          <w:szCs w:val="24"/>
        </w:rPr>
        <w:t xml:space="preserve"> were aware of their potentially treasonous acts propelled them into a place of acting out of naiveté versus malicious intentions. </w:t>
      </w:r>
      <w:r w:rsidR="007E748E">
        <w:rPr>
          <w:rFonts w:ascii="Times New Roman" w:hAnsi="Times New Roman" w:cs="Times New Roman"/>
          <w:sz w:val="24"/>
          <w:szCs w:val="24"/>
        </w:rPr>
        <w:t xml:space="preserve">Whether this was true or not, the simple fact was that Strauss’ actions in apprehending </w:t>
      </w:r>
      <w:proofErr w:type="spellStart"/>
      <w:r w:rsidR="007E748E">
        <w:rPr>
          <w:rFonts w:ascii="Times New Roman" w:hAnsi="Times New Roman" w:cs="Times New Roman"/>
          <w:sz w:val="24"/>
          <w:szCs w:val="24"/>
        </w:rPr>
        <w:t>Ahlers</w:t>
      </w:r>
      <w:proofErr w:type="spellEnd"/>
      <w:r w:rsidR="007E748E">
        <w:rPr>
          <w:rFonts w:ascii="Times New Roman" w:hAnsi="Times New Roman" w:cs="Times New Roman"/>
          <w:sz w:val="24"/>
          <w:szCs w:val="24"/>
        </w:rPr>
        <w:t xml:space="preserve"> from Spain put a dark cloud over a crisis that was already quite ominous. </w:t>
      </w:r>
      <w:r w:rsidRPr="00671D1D">
        <w:rPr>
          <w:rFonts w:ascii="Times New Roman" w:hAnsi="Times New Roman" w:cs="Times New Roman"/>
          <w:sz w:val="24"/>
          <w:szCs w:val="24"/>
        </w:rPr>
        <w:t>The Court</w:t>
      </w:r>
      <w:r w:rsidR="008D7F1C" w:rsidRPr="00671D1D">
        <w:rPr>
          <w:rFonts w:ascii="Times New Roman" w:hAnsi="Times New Roman" w:cs="Times New Roman"/>
          <w:sz w:val="24"/>
          <w:szCs w:val="24"/>
        </w:rPr>
        <w:t>’s official response stated that, “The provisions, construed in conformity with the Constitution, are not unconstitutional even insofar as they include the</w:t>
      </w:r>
      <w:r w:rsidR="006D2C75">
        <w:rPr>
          <w:rFonts w:ascii="Times New Roman" w:hAnsi="Times New Roman" w:cs="Times New Roman"/>
          <w:sz w:val="24"/>
          <w:szCs w:val="24"/>
        </w:rPr>
        <w:t xml:space="preserve"> </w:t>
      </w:r>
      <w:r w:rsidR="008D7F1C" w:rsidRPr="00671D1D">
        <w:rPr>
          <w:rFonts w:ascii="Times New Roman" w:hAnsi="Times New Roman" w:cs="Times New Roman"/>
          <w:sz w:val="24"/>
          <w:szCs w:val="24"/>
        </w:rPr>
        <w:t>revelation of state secrets by press publications.”</w:t>
      </w:r>
      <w:r w:rsidR="00760A99" w:rsidRPr="00671D1D">
        <w:rPr>
          <w:rStyle w:val="FootnoteReference"/>
          <w:rFonts w:ascii="Times New Roman" w:hAnsi="Times New Roman" w:cs="Times New Roman"/>
          <w:sz w:val="24"/>
          <w:szCs w:val="24"/>
        </w:rPr>
        <w:footnoteReference w:id="22"/>
      </w:r>
      <w:r w:rsidR="008D7F1C" w:rsidRPr="00671D1D">
        <w:rPr>
          <w:rFonts w:ascii="Times New Roman" w:hAnsi="Times New Roman" w:cs="Times New Roman"/>
          <w:sz w:val="24"/>
          <w:szCs w:val="24"/>
        </w:rPr>
        <w:t xml:space="preserve"> The judges had felt that a violation of the guarantee of freedom of the press had occurred, stating that</w:t>
      </w:r>
      <w:r w:rsidR="00DC365F" w:rsidRPr="00671D1D">
        <w:rPr>
          <w:rFonts w:ascii="Times New Roman" w:hAnsi="Times New Roman" w:cs="Times New Roman"/>
          <w:sz w:val="24"/>
          <w:szCs w:val="24"/>
        </w:rPr>
        <w:t>:</w:t>
      </w:r>
    </w:p>
    <w:p w:rsidR="00FC5AF2" w:rsidRPr="00671D1D" w:rsidRDefault="00600CED" w:rsidP="008A4A5F">
      <w:pPr>
        <w:spacing w:line="240" w:lineRule="auto"/>
        <w:ind w:left="567" w:right="567"/>
        <w:rPr>
          <w:rFonts w:ascii="Times New Roman" w:hAnsi="Times New Roman" w:cs="Times New Roman"/>
          <w:sz w:val="24"/>
          <w:szCs w:val="24"/>
        </w:rPr>
      </w:pPr>
      <w:r w:rsidRPr="00671D1D">
        <w:rPr>
          <w:rFonts w:ascii="Times New Roman" w:hAnsi="Times New Roman" w:cs="Times New Roman"/>
          <w:sz w:val="24"/>
          <w:szCs w:val="24"/>
        </w:rPr>
        <w:t>“</w:t>
      </w:r>
      <w:r w:rsidR="008D7F1C" w:rsidRPr="00671D1D">
        <w:rPr>
          <w:rFonts w:ascii="Times New Roman" w:hAnsi="Times New Roman" w:cs="Times New Roman"/>
          <w:sz w:val="24"/>
          <w:szCs w:val="24"/>
        </w:rPr>
        <w:t>The importance of the disclosed facts et</w:t>
      </w:r>
      <w:r w:rsidR="00D93787" w:rsidRPr="00671D1D">
        <w:rPr>
          <w:rFonts w:ascii="Times New Roman" w:hAnsi="Times New Roman" w:cs="Times New Roman"/>
          <w:sz w:val="24"/>
          <w:szCs w:val="24"/>
        </w:rPr>
        <w:t>c</w:t>
      </w:r>
      <w:r w:rsidR="008D7F1C" w:rsidRPr="00671D1D">
        <w:rPr>
          <w:rFonts w:ascii="Times New Roman" w:hAnsi="Times New Roman" w:cs="Times New Roman"/>
          <w:sz w:val="24"/>
          <w:szCs w:val="24"/>
        </w:rPr>
        <w:t>., for the potential enemy as well as for the forming of political judgments by the people must be considered in the individual case; the dangers to the security of the country that may arise from publication must be balanced against the need to be informed of the important occurrences even in the area of defence policies.”</w:t>
      </w:r>
      <w:r w:rsidR="00760A99" w:rsidRPr="00671D1D">
        <w:rPr>
          <w:rStyle w:val="FootnoteReference"/>
          <w:rFonts w:ascii="Times New Roman" w:hAnsi="Times New Roman" w:cs="Times New Roman"/>
          <w:sz w:val="24"/>
          <w:szCs w:val="24"/>
        </w:rPr>
        <w:footnoteReference w:id="23"/>
      </w:r>
    </w:p>
    <w:p w:rsidR="008A4A5F" w:rsidRDefault="008A4A5F" w:rsidP="008A4A5F">
      <w:pPr>
        <w:spacing w:line="480" w:lineRule="auto"/>
        <w:ind w:firstLine="567"/>
        <w:rPr>
          <w:rFonts w:ascii="Times New Roman" w:hAnsi="Times New Roman" w:cs="Times New Roman"/>
          <w:sz w:val="24"/>
          <w:szCs w:val="24"/>
        </w:rPr>
      </w:pPr>
    </w:p>
    <w:p w:rsidR="008A4A5F" w:rsidRDefault="008A4A5F" w:rsidP="00F71BC9">
      <w:pPr>
        <w:spacing w:line="480" w:lineRule="auto"/>
        <w:ind w:firstLine="567"/>
        <w:rPr>
          <w:rFonts w:ascii="Times New Roman" w:hAnsi="Times New Roman" w:cs="Times New Roman"/>
          <w:sz w:val="24"/>
          <w:szCs w:val="24"/>
        </w:rPr>
      </w:pPr>
      <w:r w:rsidRPr="008A4A5F">
        <w:rPr>
          <w:rFonts w:ascii="Times New Roman" w:hAnsi="Times New Roman" w:cs="Times New Roman"/>
          <w:sz w:val="24"/>
          <w:szCs w:val="24"/>
        </w:rPr>
        <w:t>The violations that had occurred throughout this affair were challenged and overturned through judicial means. Within the GDR however, the S</w:t>
      </w:r>
      <w:r>
        <w:rPr>
          <w:rFonts w:ascii="Times New Roman" w:hAnsi="Times New Roman" w:cs="Times New Roman"/>
          <w:sz w:val="24"/>
          <w:szCs w:val="24"/>
        </w:rPr>
        <w:t>ED made the mistake of trying to</w:t>
      </w:r>
      <w:r w:rsidRPr="008A4A5F">
        <w:rPr>
          <w:rFonts w:ascii="Times New Roman" w:hAnsi="Times New Roman" w:cs="Times New Roman"/>
          <w:sz w:val="24"/>
          <w:szCs w:val="24"/>
        </w:rPr>
        <w:t xml:space="preserve"> maintain press censorship even when it became obvious that open debates might have actually helped the party in gaining some popular support. The insistence on a lopsided political reality, together with the fact that journalists began to hesitate using traditional news channels and news </w:t>
      </w:r>
      <w:r w:rsidRPr="008A4A5F">
        <w:rPr>
          <w:rFonts w:ascii="Times New Roman" w:hAnsi="Times New Roman" w:cs="Times New Roman"/>
          <w:sz w:val="24"/>
          <w:szCs w:val="24"/>
        </w:rPr>
        <w:lastRenderedPageBreak/>
        <w:t xml:space="preserve">sources to obtain information during the political upheaval in the GDR, quickly increased the </w:t>
      </w:r>
      <w:r>
        <w:rPr>
          <w:rFonts w:ascii="Times New Roman" w:hAnsi="Times New Roman" w:cs="Times New Roman"/>
          <w:sz w:val="24"/>
          <w:szCs w:val="24"/>
        </w:rPr>
        <w:t>Dysfunction</w:t>
      </w:r>
      <w:r w:rsidRPr="008A4A5F">
        <w:rPr>
          <w:rFonts w:ascii="Times New Roman" w:hAnsi="Times New Roman" w:cs="Times New Roman"/>
          <w:sz w:val="24"/>
          <w:szCs w:val="24"/>
        </w:rPr>
        <w:t xml:space="preserve"> of the communist press in a changing East German society.</w:t>
      </w:r>
      <w:r>
        <w:rPr>
          <w:rStyle w:val="FootnoteReference"/>
          <w:rFonts w:ascii="Times New Roman" w:hAnsi="Times New Roman" w:cs="Times New Roman"/>
          <w:sz w:val="24"/>
          <w:szCs w:val="24"/>
        </w:rPr>
        <w:footnoteReference w:id="24"/>
      </w:r>
    </w:p>
    <w:p w:rsidR="0074435F" w:rsidRPr="00671D1D" w:rsidRDefault="00CE0357" w:rsidP="00CE0357">
      <w:pPr>
        <w:spacing w:line="480" w:lineRule="auto"/>
        <w:ind w:firstLine="567"/>
        <w:rPr>
          <w:rFonts w:ascii="Times New Roman" w:hAnsi="Times New Roman" w:cs="Times New Roman"/>
          <w:sz w:val="24"/>
          <w:szCs w:val="24"/>
        </w:rPr>
      </w:pPr>
      <w:r>
        <w:rPr>
          <w:rFonts w:ascii="Times New Roman" w:hAnsi="Times New Roman" w:cs="Times New Roman"/>
          <w:sz w:val="24"/>
          <w:szCs w:val="24"/>
        </w:rPr>
        <w:t>The pressures of state security as well as the Cold War were evident throughout the Spiegel Affair, and there was good grounds for believing that the judg</w:t>
      </w:r>
      <w:r w:rsidR="007E748E">
        <w:rPr>
          <w:rFonts w:ascii="Times New Roman" w:hAnsi="Times New Roman" w:cs="Times New Roman"/>
          <w:sz w:val="24"/>
          <w:szCs w:val="24"/>
        </w:rPr>
        <w:t>es involved in this case were</w:t>
      </w:r>
      <w:r>
        <w:rPr>
          <w:rFonts w:ascii="Times New Roman" w:hAnsi="Times New Roman" w:cs="Times New Roman"/>
          <w:sz w:val="24"/>
          <w:szCs w:val="24"/>
        </w:rPr>
        <w:t xml:space="preserve"> apprehensive about a public trial’s harmful effect on the nation’s security.</w:t>
      </w:r>
      <w:r>
        <w:rPr>
          <w:rStyle w:val="FootnoteReference"/>
          <w:rFonts w:ascii="Times New Roman" w:hAnsi="Times New Roman" w:cs="Times New Roman"/>
          <w:sz w:val="24"/>
          <w:szCs w:val="24"/>
        </w:rPr>
        <w:footnoteReference w:id="25"/>
      </w:r>
      <w:r>
        <w:rPr>
          <w:rFonts w:ascii="Times New Roman" w:hAnsi="Times New Roman" w:cs="Times New Roman"/>
          <w:sz w:val="24"/>
          <w:szCs w:val="24"/>
        </w:rPr>
        <w:t xml:space="preserve"> </w:t>
      </w:r>
      <w:r w:rsidR="00A32FAE" w:rsidRPr="00671D1D">
        <w:rPr>
          <w:rFonts w:ascii="Times New Roman" w:hAnsi="Times New Roman" w:cs="Times New Roman"/>
          <w:sz w:val="24"/>
          <w:szCs w:val="24"/>
        </w:rPr>
        <w:t xml:space="preserve">The Judges were </w:t>
      </w:r>
      <w:r w:rsidR="00F9462D" w:rsidRPr="00671D1D">
        <w:rPr>
          <w:rFonts w:ascii="Times New Roman" w:hAnsi="Times New Roman" w:cs="Times New Roman"/>
          <w:sz w:val="24"/>
          <w:szCs w:val="24"/>
        </w:rPr>
        <w:t>in</w:t>
      </w:r>
      <w:r w:rsidR="00A32FAE" w:rsidRPr="00671D1D">
        <w:rPr>
          <w:rFonts w:ascii="Times New Roman" w:hAnsi="Times New Roman" w:cs="Times New Roman"/>
          <w:sz w:val="24"/>
          <w:szCs w:val="24"/>
        </w:rPr>
        <w:t xml:space="preserve"> agreement that treason by newspaper</w:t>
      </w:r>
      <w:r w:rsidR="00F9462D" w:rsidRPr="00671D1D">
        <w:rPr>
          <w:rFonts w:ascii="Times New Roman" w:hAnsi="Times New Roman" w:cs="Times New Roman"/>
          <w:sz w:val="24"/>
          <w:szCs w:val="24"/>
        </w:rPr>
        <w:t>s must be treated in a</w:t>
      </w:r>
      <w:r w:rsidR="007E748E">
        <w:rPr>
          <w:rFonts w:ascii="Times New Roman" w:hAnsi="Times New Roman" w:cs="Times New Roman"/>
          <w:sz w:val="24"/>
          <w:szCs w:val="24"/>
        </w:rPr>
        <w:t>n entirely</w:t>
      </w:r>
      <w:r w:rsidR="00F9462D" w:rsidRPr="00671D1D">
        <w:rPr>
          <w:rFonts w:ascii="Times New Roman" w:hAnsi="Times New Roman" w:cs="Times New Roman"/>
          <w:sz w:val="24"/>
          <w:szCs w:val="24"/>
        </w:rPr>
        <w:t xml:space="preserve"> different manner</w:t>
      </w:r>
      <w:r w:rsidR="00A32FAE" w:rsidRPr="00671D1D">
        <w:rPr>
          <w:rFonts w:ascii="Times New Roman" w:hAnsi="Times New Roman" w:cs="Times New Roman"/>
          <w:sz w:val="24"/>
          <w:szCs w:val="24"/>
        </w:rPr>
        <w:t xml:space="preserve"> from </w:t>
      </w:r>
      <w:r w:rsidR="007E748E">
        <w:rPr>
          <w:rFonts w:ascii="Times New Roman" w:hAnsi="Times New Roman" w:cs="Times New Roman"/>
          <w:sz w:val="24"/>
          <w:szCs w:val="24"/>
        </w:rPr>
        <w:t xml:space="preserve">that of </w:t>
      </w:r>
      <w:r w:rsidR="00374815">
        <w:rPr>
          <w:rFonts w:ascii="Times New Roman" w:hAnsi="Times New Roman" w:cs="Times New Roman"/>
          <w:sz w:val="24"/>
          <w:szCs w:val="24"/>
        </w:rPr>
        <w:t xml:space="preserve">ordinary treason, the very nature of the business was informing the citizens of information about their country, even when that news did not make the government look very good. </w:t>
      </w:r>
      <w:r w:rsidR="00A32FAE" w:rsidRPr="00671D1D">
        <w:rPr>
          <w:rFonts w:ascii="Times New Roman" w:hAnsi="Times New Roman" w:cs="Times New Roman"/>
          <w:sz w:val="24"/>
          <w:szCs w:val="24"/>
        </w:rPr>
        <w:t xml:space="preserve"> This was a huge step for the rights of the press and for a</w:t>
      </w:r>
      <w:r w:rsidR="00F9462D" w:rsidRPr="00671D1D">
        <w:rPr>
          <w:rFonts w:ascii="Times New Roman" w:hAnsi="Times New Roman" w:cs="Times New Roman"/>
          <w:sz w:val="24"/>
          <w:szCs w:val="24"/>
        </w:rPr>
        <w:t>ll citizens in West German</w:t>
      </w:r>
      <w:r w:rsidR="005D56CD">
        <w:rPr>
          <w:rFonts w:ascii="Times New Roman" w:hAnsi="Times New Roman" w:cs="Times New Roman"/>
          <w:sz w:val="24"/>
          <w:szCs w:val="24"/>
        </w:rPr>
        <w:t>y</w:t>
      </w:r>
      <w:r w:rsidR="00AF63B6">
        <w:rPr>
          <w:rFonts w:ascii="Times New Roman" w:hAnsi="Times New Roman" w:cs="Times New Roman"/>
          <w:sz w:val="24"/>
          <w:szCs w:val="24"/>
        </w:rPr>
        <w:t>. T</w:t>
      </w:r>
      <w:r w:rsidR="00A32FAE" w:rsidRPr="00671D1D">
        <w:rPr>
          <w:rFonts w:ascii="Times New Roman" w:hAnsi="Times New Roman" w:cs="Times New Roman"/>
          <w:sz w:val="24"/>
          <w:szCs w:val="24"/>
        </w:rPr>
        <w:t>he decision by the court supplied the nation with a legal precedence in which to fall back on and help in curbing future governments from misusing their powers.</w:t>
      </w:r>
    </w:p>
    <w:p w:rsidR="009F16CF" w:rsidRPr="00671D1D" w:rsidRDefault="009F16CF" w:rsidP="009F16C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Adenauer era came to a definitive end on October 15</w:t>
      </w:r>
      <w:r w:rsidRPr="005D56CD">
        <w:rPr>
          <w:rFonts w:ascii="Times New Roman" w:hAnsi="Times New Roman" w:cs="Times New Roman"/>
          <w:sz w:val="24"/>
          <w:szCs w:val="24"/>
          <w:vertAlign w:val="superscript"/>
        </w:rPr>
        <w:t>th</w:t>
      </w:r>
      <w:r>
        <w:rPr>
          <w:rFonts w:ascii="Times New Roman" w:hAnsi="Times New Roman" w:cs="Times New Roman"/>
          <w:sz w:val="24"/>
          <w:szCs w:val="24"/>
        </w:rPr>
        <w:t xml:space="preserve">, 1963, and after fourteen years, the first Chancellor of the Federal Republic of Germany stepped down, unwillingly I might add, making way for his former Minister of Economics, Ludwig Erhard, who was elected the very next day.  Throughout the entire affair, the eighty-five year old Adenauer remained consistent in stating that he believed </w:t>
      </w:r>
      <w:proofErr w:type="spellStart"/>
      <w:r>
        <w:rPr>
          <w:rFonts w:ascii="Times New Roman" w:hAnsi="Times New Roman" w:cs="Times New Roman"/>
          <w:sz w:val="24"/>
          <w:szCs w:val="24"/>
        </w:rPr>
        <w:t>Augstein</w:t>
      </w:r>
      <w:proofErr w:type="spellEnd"/>
      <w:r>
        <w:rPr>
          <w:rFonts w:ascii="Times New Roman" w:hAnsi="Times New Roman" w:cs="Times New Roman"/>
          <w:sz w:val="24"/>
          <w:szCs w:val="24"/>
        </w:rPr>
        <w:t xml:space="preserve"> had committed treasonous acts against the state and that he himself played no part in the efforts to bring </w:t>
      </w:r>
      <w:proofErr w:type="spellStart"/>
      <w:r>
        <w:rPr>
          <w:rFonts w:ascii="Times New Roman" w:hAnsi="Times New Roman" w:cs="Times New Roman"/>
          <w:sz w:val="24"/>
          <w:szCs w:val="24"/>
        </w:rPr>
        <w:t>Ahlers</w:t>
      </w:r>
      <w:proofErr w:type="spellEnd"/>
      <w:r>
        <w:rPr>
          <w:rFonts w:ascii="Times New Roman" w:hAnsi="Times New Roman" w:cs="Times New Roman"/>
          <w:sz w:val="24"/>
          <w:szCs w:val="24"/>
        </w:rPr>
        <w:t xml:space="preserve"> back from Spain.  Years later however, when Strauss was asked if ‘the old man’ had known of his call to the military cache in Spain, Strauss responded, “know of it, he demanded I call!”</w:t>
      </w:r>
      <w:r>
        <w:rPr>
          <w:rStyle w:val="FootnoteReference"/>
          <w:rFonts w:ascii="Times New Roman" w:hAnsi="Times New Roman" w:cs="Times New Roman"/>
          <w:sz w:val="24"/>
          <w:szCs w:val="24"/>
        </w:rPr>
        <w:footnoteReference w:id="26"/>
      </w:r>
      <w:r>
        <w:rPr>
          <w:rFonts w:ascii="Times New Roman" w:hAnsi="Times New Roman" w:cs="Times New Roman"/>
          <w:sz w:val="24"/>
          <w:szCs w:val="24"/>
        </w:rPr>
        <w:t xml:space="preserve"> For a complicated issue, it is only fitting that the result be as equally complex, freedom of the press held its power, but not without </w:t>
      </w:r>
      <w:r>
        <w:rPr>
          <w:rFonts w:ascii="Times New Roman" w:hAnsi="Times New Roman" w:cs="Times New Roman"/>
          <w:sz w:val="24"/>
          <w:szCs w:val="24"/>
        </w:rPr>
        <w:lastRenderedPageBreak/>
        <w:t xml:space="preserve">dealing with some suffering along the way. </w:t>
      </w:r>
      <w:r w:rsidR="00F71BC9">
        <w:rPr>
          <w:rFonts w:ascii="Times New Roman" w:hAnsi="Times New Roman" w:cs="Times New Roman"/>
          <w:sz w:val="24"/>
          <w:szCs w:val="24"/>
        </w:rPr>
        <w:t>Overall, the comparisons with the East and Ulbricht’s lead GDR with regards to freedom of the press are weak in hindsight, but for those living through it, the similarities, even as small as they were, equalled too much. Those living in the FRG had been told they would be a leader in democratic policies and any wavering whatsoever was unacceptable.</w:t>
      </w:r>
    </w:p>
    <w:p w:rsidR="00A32FAE" w:rsidRPr="00671D1D" w:rsidRDefault="005D56CD" w:rsidP="0074435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p>
    <w:p w:rsidR="00263667" w:rsidRDefault="00263667" w:rsidP="00B003E3">
      <w:pPr>
        <w:spacing w:line="480" w:lineRule="auto"/>
        <w:rPr>
          <w:rFonts w:ascii="Times New Roman" w:hAnsi="Times New Roman" w:cs="Times New Roman"/>
          <w:sz w:val="24"/>
          <w:szCs w:val="24"/>
        </w:rPr>
      </w:pPr>
    </w:p>
    <w:p w:rsidR="00876D41" w:rsidRDefault="00876D41" w:rsidP="00B003E3">
      <w:pPr>
        <w:spacing w:line="480" w:lineRule="auto"/>
        <w:rPr>
          <w:rFonts w:ascii="Times New Roman" w:hAnsi="Times New Roman" w:cs="Times New Roman"/>
          <w:sz w:val="24"/>
          <w:szCs w:val="24"/>
        </w:rPr>
      </w:pPr>
    </w:p>
    <w:p w:rsidR="00AF63B6" w:rsidRDefault="00AF63B6" w:rsidP="00B003E3">
      <w:pPr>
        <w:spacing w:line="480" w:lineRule="auto"/>
        <w:rPr>
          <w:rFonts w:ascii="Times New Roman" w:hAnsi="Times New Roman" w:cs="Times New Roman"/>
          <w:sz w:val="24"/>
          <w:szCs w:val="24"/>
        </w:rPr>
      </w:pPr>
    </w:p>
    <w:p w:rsidR="00AF63B6" w:rsidRDefault="00AF63B6" w:rsidP="00B003E3">
      <w:pPr>
        <w:spacing w:line="480" w:lineRule="auto"/>
        <w:rPr>
          <w:rFonts w:ascii="Times New Roman" w:hAnsi="Times New Roman" w:cs="Times New Roman"/>
          <w:sz w:val="24"/>
          <w:szCs w:val="24"/>
        </w:rPr>
      </w:pPr>
    </w:p>
    <w:p w:rsidR="00AF63B6" w:rsidRDefault="00AF63B6" w:rsidP="00B003E3">
      <w:pPr>
        <w:spacing w:line="480" w:lineRule="auto"/>
        <w:rPr>
          <w:rFonts w:ascii="Times New Roman" w:hAnsi="Times New Roman" w:cs="Times New Roman"/>
          <w:sz w:val="24"/>
          <w:szCs w:val="24"/>
        </w:rPr>
      </w:pPr>
    </w:p>
    <w:p w:rsidR="00AF63B6" w:rsidRDefault="00AF63B6" w:rsidP="00B003E3">
      <w:pPr>
        <w:spacing w:line="480" w:lineRule="auto"/>
        <w:rPr>
          <w:rFonts w:ascii="Times New Roman" w:hAnsi="Times New Roman" w:cs="Times New Roman"/>
          <w:sz w:val="24"/>
          <w:szCs w:val="24"/>
        </w:rPr>
      </w:pPr>
    </w:p>
    <w:p w:rsidR="00A20C98" w:rsidRDefault="00A20C98" w:rsidP="00B003E3">
      <w:pPr>
        <w:spacing w:line="480" w:lineRule="auto"/>
        <w:rPr>
          <w:rFonts w:ascii="Times New Roman" w:hAnsi="Times New Roman" w:cs="Times New Roman"/>
          <w:sz w:val="24"/>
          <w:szCs w:val="24"/>
        </w:rPr>
      </w:pPr>
    </w:p>
    <w:p w:rsidR="00A20C98" w:rsidRDefault="00A20C98" w:rsidP="00B003E3">
      <w:pPr>
        <w:spacing w:line="480" w:lineRule="auto"/>
        <w:rPr>
          <w:rFonts w:ascii="Times New Roman" w:hAnsi="Times New Roman" w:cs="Times New Roman"/>
          <w:sz w:val="24"/>
          <w:szCs w:val="24"/>
        </w:rPr>
      </w:pPr>
    </w:p>
    <w:p w:rsidR="00A20C98" w:rsidRDefault="00A20C98" w:rsidP="00B003E3">
      <w:pPr>
        <w:spacing w:line="480" w:lineRule="auto"/>
        <w:rPr>
          <w:rFonts w:ascii="Times New Roman" w:hAnsi="Times New Roman" w:cs="Times New Roman"/>
          <w:sz w:val="24"/>
          <w:szCs w:val="24"/>
        </w:rPr>
      </w:pPr>
    </w:p>
    <w:p w:rsidR="00A20C98" w:rsidRDefault="00A20C98" w:rsidP="00B003E3">
      <w:pPr>
        <w:spacing w:line="480" w:lineRule="auto"/>
        <w:rPr>
          <w:rFonts w:ascii="Times New Roman" w:hAnsi="Times New Roman" w:cs="Times New Roman"/>
          <w:sz w:val="24"/>
          <w:szCs w:val="24"/>
        </w:rPr>
      </w:pPr>
    </w:p>
    <w:p w:rsidR="00A20C98" w:rsidRDefault="00A20C98" w:rsidP="00B003E3">
      <w:pPr>
        <w:spacing w:line="480" w:lineRule="auto"/>
        <w:rPr>
          <w:rFonts w:ascii="Times New Roman" w:hAnsi="Times New Roman" w:cs="Times New Roman"/>
          <w:sz w:val="24"/>
          <w:szCs w:val="24"/>
        </w:rPr>
      </w:pPr>
    </w:p>
    <w:p w:rsidR="00AF63B6" w:rsidRPr="00671D1D" w:rsidRDefault="00AF63B6" w:rsidP="00B003E3">
      <w:pPr>
        <w:spacing w:line="480" w:lineRule="auto"/>
        <w:rPr>
          <w:rFonts w:ascii="Times New Roman" w:hAnsi="Times New Roman" w:cs="Times New Roman"/>
          <w:sz w:val="24"/>
          <w:szCs w:val="24"/>
        </w:rPr>
      </w:pPr>
    </w:p>
    <w:p w:rsidR="002D2E18" w:rsidRPr="00671D1D" w:rsidRDefault="001C59FF" w:rsidP="002D2E18">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2D2E18" w:rsidRPr="001C59FF" w:rsidRDefault="002D2E18" w:rsidP="00A70FA0">
      <w:pPr>
        <w:spacing w:line="360" w:lineRule="auto"/>
        <w:ind w:left="360"/>
        <w:rPr>
          <w:rFonts w:ascii="Times New Roman" w:hAnsi="Times New Roman" w:cs="Times New Roman"/>
          <w:sz w:val="24"/>
          <w:szCs w:val="24"/>
        </w:rPr>
      </w:pPr>
      <w:r w:rsidRPr="001C59FF">
        <w:rPr>
          <w:rFonts w:ascii="Times New Roman" w:hAnsi="Times New Roman" w:cs="Times New Roman"/>
          <w:sz w:val="24"/>
          <w:szCs w:val="24"/>
        </w:rPr>
        <w:t xml:space="preserve">Bernstein, Herbert, “West Germany: Free Press and National Security. Reflections on the Spiegel Case” </w:t>
      </w:r>
      <w:r w:rsidRPr="001C59FF">
        <w:rPr>
          <w:rFonts w:ascii="Times New Roman" w:hAnsi="Times New Roman" w:cs="Times New Roman"/>
          <w:i/>
          <w:sz w:val="24"/>
          <w:szCs w:val="24"/>
        </w:rPr>
        <w:t xml:space="preserve">The American Journal of Comparative Law, </w:t>
      </w:r>
      <w:r w:rsidRPr="001C59FF">
        <w:rPr>
          <w:rFonts w:ascii="Times New Roman" w:hAnsi="Times New Roman" w:cs="Times New Roman"/>
          <w:sz w:val="24"/>
          <w:szCs w:val="24"/>
        </w:rPr>
        <w:t xml:space="preserve">Volume 15, </w:t>
      </w:r>
      <w:proofErr w:type="gramStart"/>
      <w:r w:rsidRPr="001C59FF">
        <w:rPr>
          <w:rFonts w:ascii="Times New Roman" w:hAnsi="Times New Roman" w:cs="Times New Roman"/>
          <w:sz w:val="24"/>
          <w:szCs w:val="24"/>
        </w:rPr>
        <w:t>Number</w:t>
      </w:r>
      <w:proofErr w:type="gramEnd"/>
      <w:r w:rsidRPr="001C59FF">
        <w:rPr>
          <w:rFonts w:ascii="Times New Roman" w:hAnsi="Times New Roman" w:cs="Times New Roman"/>
          <w:sz w:val="24"/>
          <w:szCs w:val="24"/>
        </w:rPr>
        <w:t xml:space="preserve"> 3 (1966-1967): 547-561.</w:t>
      </w:r>
    </w:p>
    <w:p w:rsidR="002D2E18" w:rsidRPr="001C59FF" w:rsidRDefault="002D2E18" w:rsidP="00A70FA0">
      <w:pPr>
        <w:spacing w:line="360" w:lineRule="auto"/>
        <w:ind w:left="360"/>
        <w:rPr>
          <w:rFonts w:ascii="Times New Roman" w:hAnsi="Times New Roman" w:cs="Times New Roman"/>
          <w:sz w:val="24"/>
          <w:szCs w:val="24"/>
        </w:rPr>
      </w:pPr>
      <w:r w:rsidRPr="001C59FF">
        <w:rPr>
          <w:rFonts w:ascii="Times New Roman" w:hAnsi="Times New Roman" w:cs="Times New Roman"/>
          <w:sz w:val="24"/>
          <w:szCs w:val="24"/>
        </w:rPr>
        <w:t xml:space="preserve">Bunn, Ronald F., “The Spiegel Affair and the West German Press: The Initial Phase,” </w:t>
      </w:r>
      <w:r w:rsidRPr="001C59FF">
        <w:rPr>
          <w:rFonts w:ascii="Times New Roman" w:hAnsi="Times New Roman" w:cs="Times New Roman"/>
          <w:i/>
          <w:sz w:val="24"/>
          <w:szCs w:val="24"/>
        </w:rPr>
        <w:t xml:space="preserve">The Public Opinion Quarterly, </w:t>
      </w:r>
      <w:r w:rsidRPr="001C59FF">
        <w:rPr>
          <w:rFonts w:ascii="Times New Roman" w:hAnsi="Times New Roman" w:cs="Times New Roman"/>
          <w:sz w:val="24"/>
          <w:szCs w:val="24"/>
        </w:rPr>
        <w:t xml:space="preserve">Volume 30, Number 1 (spring, 1966): 54-68. </w:t>
      </w:r>
    </w:p>
    <w:p w:rsidR="002D2E18" w:rsidRPr="001C59FF" w:rsidRDefault="002D2E18" w:rsidP="00A70FA0">
      <w:pPr>
        <w:spacing w:line="360" w:lineRule="auto"/>
        <w:ind w:left="360"/>
        <w:rPr>
          <w:rFonts w:ascii="Times New Roman" w:hAnsi="Times New Roman" w:cs="Times New Roman"/>
          <w:sz w:val="24"/>
          <w:szCs w:val="24"/>
        </w:rPr>
      </w:pPr>
      <w:r w:rsidRPr="001C59FF">
        <w:rPr>
          <w:rFonts w:ascii="Times New Roman" w:hAnsi="Times New Roman" w:cs="Times New Roman"/>
          <w:sz w:val="24"/>
          <w:szCs w:val="24"/>
        </w:rPr>
        <w:t xml:space="preserve">Finn, John, </w:t>
      </w:r>
      <w:r w:rsidRPr="001C59FF">
        <w:rPr>
          <w:rFonts w:ascii="Times New Roman" w:hAnsi="Times New Roman" w:cs="Times New Roman"/>
          <w:i/>
          <w:sz w:val="24"/>
          <w:szCs w:val="24"/>
        </w:rPr>
        <w:t xml:space="preserve">Constitutions in Crisis: Political Violence and the Rule of Law, </w:t>
      </w:r>
      <w:r w:rsidRPr="001C59FF">
        <w:rPr>
          <w:rFonts w:ascii="Times New Roman" w:hAnsi="Times New Roman" w:cs="Times New Roman"/>
          <w:sz w:val="24"/>
          <w:szCs w:val="24"/>
        </w:rPr>
        <w:t xml:space="preserve">New York: Oxford University Press, 1991. </w:t>
      </w:r>
    </w:p>
    <w:p w:rsidR="002D2E18" w:rsidRPr="001C59FF" w:rsidRDefault="002D2E18" w:rsidP="00A70FA0">
      <w:pPr>
        <w:spacing w:line="360" w:lineRule="auto"/>
        <w:ind w:left="360"/>
        <w:rPr>
          <w:rFonts w:ascii="Times New Roman" w:hAnsi="Times New Roman" w:cs="Times New Roman"/>
          <w:sz w:val="24"/>
          <w:szCs w:val="24"/>
        </w:rPr>
      </w:pPr>
      <w:proofErr w:type="spellStart"/>
      <w:r w:rsidRPr="001C59FF">
        <w:rPr>
          <w:rFonts w:ascii="Times New Roman" w:hAnsi="Times New Roman" w:cs="Times New Roman"/>
          <w:sz w:val="24"/>
          <w:szCs w:val="24"/>
        </w:rPr>
        <w:t>Gimbel</w:t>
      </w:r>
      <w:proofErr w:type="spellEnd"/>
      <w:r w:rsidRPr="001C59FF">
        <w:rPr>
          <w:rFonts w:ascii="Times New Roman" w:hAnsi="Times New Roman" w:cs="Times New Roman"/>
          <w:sz w:val="24"/>
          <w:szCs w:val="24"/>
        </w:rPr>
        <w:t xml:space="preserve">, John, “The Spiegel Affair in Perspective” </w:t>
      </w:r>
      <w:r w:rsidRPr="001C59FF">
        <w:rPr>
          <w:rFonts w:ascii="Times New Roman" w:hAnsi="Times New Roman" w:cs="Times New Roman"/>
          <w:i/>
          <w:sz w:val="24"/>
          <w:szCs w:val="24"/>
        </w:rPr>
        <w:t xml:space="preserve">Midwest Journal of Political Science, </w:t>
      </w:r>
      <w:r w:rsidRPr="001C59FF">
        <w:rPr>
          <w:rFonts w:ascii="Times New Roman" w:hAnsi="Times New Roman" w:cs="Times New Roman"/>
          <w:sz w:val="24"/>
          <w:szCs w:val="24"/>
        </w:rPr>
        <w:t xml:space="preserve">Volume 9, </w:t>
      </w:r>
      <w:proofErr w:type="gramStart"/>
      <w:r w:rsidRPr="001C59FF">
        <w:rPr>
          <w:rFonts w:ascii="Times New Roman" w:hAnsi="Times New Roman" w:cs="Times New Roman"/>
          <w:sz w:val="24"/>
          <w:szCs w:val="24"/>
        </w:rPr>
        <w:t>Number</w:t>
      </w:r>
      <w:proofErr w:type="gramEnd"/>
      <w:r w:rsidRPr="001C59FF">
        <w:rPr>
          <w:rFonts w:ascii="Times New Roman" w:hAnsi="Times New Roman" w:cs="Times New Roman"/>
          <w:sz w:val="24"/>
          <w:szCs w:val="24"/>
        </w:rPr>
        <w:t xml:space="preserve"> 3 (August, 1965): 282-297. </w:t>
      </w:r>
    </w:p>
    <w:p w:rsidR="002D2E18" w:rsidRPr="001C59FF" w:rsidRDefault="002D2E18" w:rsidP="00A70FA0">
      <w:pPr>
        <w:spacing w:line="360" w:lineRule="auto"/>
        <w:ind w:left="360"/>
        <w:rPr>
          <w:rFonts w:ascii="Times New Roman" w:hAnsi="Times New Roman" w:cs="Times New Roman"/>
          <w:sz w:val="24"/>
          <w:szCs w:val="24"/>
        </w:rPr>
      </w:pPr>
      <w:proofErr w:type="spellStart"/>
      <w:r w:rsidRPr="001C59FF">
        <w:rPr>
          <w:rFonts w:ascii="Times New Roman" w:hAnsi="Times New Roman" w:cs="Times New Roman"/>
          <w:sz w:val="24"/>
          <w:szCs w:val="24"/>
        </w:rPr>
        <w:t>Granieri</w:t>
      </w:r>
      <w:proofErr w:type="spellEnd"/>
      <w:r w:rsidRPr="001C59FF">
        <w:rPr>
          <w:rFonts w:ascii="Times New Roman" w:hAnsi="Times New Roman" w:cs="Times New Roman"/>
          <w:sz w:val="24"/>
          <w:szCs w:val="24"/>
        </w:rPr>
        <w:t>, Ronald J.,</w:t>
      </w:r>
      <w:r w:rsidR="00EE1596" w:rsidRPr="001C59FF">
        <w:rPr>
          <w:rFonts w:ascii="Times New Roman" w:hAnsi="Times New Roman" w:cs="Times New Roman"/>
          <w:sz w:val="24"/>
          <w:szCs w:val="24"/>
        </w:rPr>
        <w:t xml:space="preserve"> </w:t>
      </w:r>
      <w:r w:rsidR="00EE1596" w:rsidRPr="001C59FF">
        <w:rPr>
          <w:rFonts w:ascii="Times New Roman" w:hAnsi="Times New Roman" w:cs="Times New Roman"/>
          <w:i/>
          <w:sz w:val="24"/>
          <w:szCs w:val="24"/>
        </w:rPr>
        <w:t>t</w:t>
      </w:r>
      <w:r w:rsidRPr="001C59FF">
        <w:rPr>
          <w:rFonts w:ascii="Times New Roman" w:hAnsi="Times New Roman" w:cs="Times New Roman"/>
          <w:i/>
          <w:sz w:val="24"/>
          <w:szCs w:val="24"/>
        </w:rPr>
        <w:t xml:space="preserve">he Ambivalent Alliance: </w:t>
      </w:r>
      <w:proofErr w:type="spellStart"/>
      <w:r w:rsidRPr="001C59FF">
        <w:rPr>
          <w:rFonts w:ascii="Times New Roman" w:hAnsi="Times New Roman" w:cs="Times New Roman"/>
          <w:i/>
          <w:sz w:val="24"/>
          <w:szCs w:val="24"/>
        </w:rPr>
        <w:t>Konrad</w:t>
      </w:r>
      <w:proofErr w:type="spellEnd"/>
      <w:r w:rsidRPr="001C59FF">
        <w:rPr>
          <w:rFonts w:ascii="Times New Roman" w:hAnsi="Times New Roman" w:cs="Times New Roman"/>
          <w:i/>
          <w:sz w:val="24"/>
          <w:szCs w:val="24"/>
        </w:rPr>
        <w:t xml:space="preserve"> Adenauer, the CDU/CSU, and the West, 1949-1966, </w:t>
      </w:r>
      <w:proofErr w:type="spellStart"/>
      <w:r w:rsidRPr="001C59FF">
        <w:rPr>
          <w:rFonts w:ascii="Times New Roman" w:hAnsi="Times New Roman" w:cs="Times New Roman"/>
          <w:sz w:val="24"/>
          <w:szCs w:val="24"/>
        </w:rPr>
        <w:t>Berghahn</w:t>
      </w:r>
      <w:proofErr w:type="spellEnd"/>
      <w:r w:rsidRPr="001C59FF">
        <w:rPr>
          <w:rFonts w:ascii="Times New Roman" w:hAnsi="Times New Roman" w:cs="Times New Roman"/>
          <w:sz w:val="24"/>
          <w:szCs w:val="24"/>
        </w:rPr>
        <w:t xml:space="preserve"> Books, 2003.</w:t>
      </w:r>
    </w:p>
    <w:p w:rsidR="002D2E18" w:rsidRPr="00671D1D" w:rsidRDefault="002D2E18" w:rsidP="001C59FF">
      <w:pPr>
        <w:pStyle w:val="FootnoteText"/>
        <w:spacing w:line="480" w:lineRule="auto"/>
        <w:ind w:left="360"/>
        <w:rPr>
          <w:rFonts w:ascii="Times New Roman" w:hAnsi="Times New Roman" w:cs="Times New Roman"/>
          <w:sz w:val="24"/>
          <w:szCs w:val="24"/>
        </w:rPr>
      </w:pPr>
      <w:proofErr w:type="spellStart"/>
      <w:r w:rsidRPr="00671D1D">
        <w:rPr>
          <w:rFonts w:ascii="Times New Roman" w:hAnsi="Times New Roman" w:cs="Times New Roman"/>
          <w:sz w:val="24"/>
          <w:szCs w:val="24"/>
        </w:rPr>
        <w:t>Kis</w:t>
      </w:r>
      <w:proofErr w:type="spellEnd"/>
      <w:r w:rsidRPr="00671D1D">
        <w:rPr>
          <w:rFonts w:ascii="Times New Roman" w:hAnsi="Times New Roman" w:cs="Times New Roman"/>
          <w:sz w:val="24"/>
          <w:szCs w:val="24"/>
        </w:rPr>
        <w:t xml:space="preserve">, Janos, </w:t>
      </w:r>
      <w:r w:rsidRPr="00671D1D">
        <w:rPr>
          <w:rFonts w:ascii="Times New Roman" w:hAnsi="Times New Roman" w:cs="Times New Roman"/>
          <w:i/>
          <w:sz w:val="24"/>
          <w:szCs w:val="24"/>
        </w:rPr>
        <w:t xml:space="preserve">Politics as a Moral Problem, </w:t>
      </w:r>
      <w:r w:rsidRPr="00671D1D">
        <w:rPr>
          <w:rFonts w:ascii="Times New Roman" w:hAnsi="Times New Roman" w:cs="Times New Roman"/>
          <w:sz w:val="24"/>
          <w:szCs w:val="24"/>
        </w:rPr>
        <w:t xml:space="preserve">Budapest: Central University Press, 2008. </w:t>
      </w:r>
    </w:p>
    <w:p w:rsidR="00C406B7" w:rsidRDefault="00C406B7" w:rsidP="00A70FA0">
      <w:pPr>
        <w:pStyle w:val="FootnoteText"/>
        <w:spacing w:line="360" w:lineRule="auto"/>
        <w:ind w:left="360"/>
        <w:rPr>
          <w:rFonts w:ascii="Times New Roman" w:hAnsi="Times New Roman" w:cs="Times New Roman"/>
          <w:sz w:val="24"/>
          <w:szCs w:val="24"/>
        </w:rPr>
      </w:pPr>
      <w:proofErr w:type="spellStart"/>
      <w:r w:rsidRPr="00C406B7">
        <w:rPr>
          <w:rFonts w:ascii="Times New Roman" w:hAnsi="Times New Roman" w:cs="Times New Roman"/>
          <w:sz w:val="24"/>
          <w:szCs w:val="24"/>
        </w:rPr>
        <w:t>O’Dochartaigh</w:t>
      </w:r>
      <w:proofErr w:type="spellEnd"/>
      <w:r w:rsidRPr="00C406B7">
        <w:rPr>
          <w:rFonts w:ascii="Times New Roman" w:hAnsi="Times New Roman" w:cs="Times New Roman"/>
          <w:sz w:val="24"/>
          <w:szCs w:val="24"/>
        </w:rPr>
        <w:t xml:space="preserve">, Pol, </w:t>
      </w:r>
      <w:r w:rsidRPr="00C406B7">
        <w:rPr>
          <w:rFonts w:ascii="Times New Roman" w:hAnsi="Times New Roman" w:cs="Times New Roman"/>
          <w:i/>
          <w:sz w:val="24"/>
          <w:szCs w:val="24"/>
        </w:rPr>
        <w:t>Germany since 1945,</w:t>
      </w:r>
      <w:r w:rsidRPr="00C406B7">
        <w:rPr>
          <w:rFonts w:ascii="Times New Roman" w:hAnsi="Times New Roman" w:cs="Times New Roman"/>
          <w:sz w:val="24"/>
          <w:szCs w:val="24"/>
        </w:rPr>
        <w:t xml:space="preserve"> New York: Palgrave Macmillan, 2004</w:t>
      </w:r>
      <w:r w:rsidR="00DE7332">
        <w:rPr>
          <w:rFonts w:ascii="Times New Roman" w:hAnsi="Times New Roman" w:cs="Times New Roman"/>
          <w:sz w:val="24"/>
          <w:szCs w:val="24"/>
        </w:rPr>
        <w:t>.</w:t>
      </w:r>
    </w:p>
    <w:p w:rsidR="00A70FA0" w:rsidRPr="00C406B7" w:rsidRDefault="00A70FA0" w:rsidP="00A70FA0">
      <w:pPr>
        <w:pStyle w:val="FootnoteText"/>
        <w:spacing w:line="360" w:lineRule="auto"/>
        <w:ind w:left="360"/>
        <w:rPr>
          <w:rFonts w:ascii="Times New Roman" w:hAnsi="Times New Roman" w:cs="Times New Roman"/>
          <w:sz w:val="24"/>
          <w:szCs w:val="24"/>
        </w:rPr>
      </w:pPr>
    </w:p>
    <w:p w:rsidR="002D2E18" w:rsidRDefault="002D2E18" w:rsidP="00A70FA0">
      <w:pPr>
        <w:pStyle w:val="FootnoteText"/>
        <w:spacing w:line="360" w:lineRule="auto"/>
        <w:ind w:left="360"/>
        <w:rPr>
          <w:rFonts w:ascii="Times New Roman" w:hAnsi="Times New Roman" w:cs="Times New Roman"/>
          <w:sz w:val="24"/>
          <w:szCs w:val="24"/>
        </w:rPr>
      </w:pPr>
      <w:r w:rsidRPr="00671D1D">
        <w:rPr>
          <w:rFonts w:ascii="Times New Roman" w:hAnsi="Times New Roman" w:cs="Times New Roman"/>
          <w:sz w:val="24"/>
          <w:szCs w:val="24"/>
        </w:rPr>
        <w:t xml:space="preserve">Schwarz, Hans-Peter, </w:t>
      </w:r>
      <w:proofErr w:type="spellStart"/>
      <w:r w:rsidRPr="00671D1D">
        <w:rPr>
          <w:rFonts w:ascii="Times New Roman" w:hAnsi="Times New Roman" w:cs="Times New Roman"/>
          <w:i/>
          <w:sz w:val="24"/>
          <w:szCs w:val="24"/>
        </w:rPr>
        <w:t>Konrad</w:t>
      </w:r>
      <w:proofErr w:type="spellEnd"/>
      <w:r w:rsidRPr="00671D1D">
        <w:rPr>
          <w:rFonts w:ascii="Times New Roman" w:hAnsi="Times New Roman" w:cs="Times New Roman"/>
          <w:i/>
          <w:sz w:val="24"/>
          <w:szCs w:val="24"/>
        </w:rPr>
        <w:t xml:space="preserve"> Adenauer: A German Politician and Statesman in a period of War, Revolution and Reconstruction, </w:t>
      </w:r>
      <w:r w:rsidRPr="00671D1D">
        <w:rPr>
          <w:rFonts w:ascii="Times New Roman" w:hAnsi="Times New Roman" w:cs="Times New Roman"/>
          <w:sz w:val="24"/>
          <w:szCs w:val="24"/>
        </w:rPr>
        <w:t xml:space="preserve">Stuttgart: </w:t>
      </w:r>
      <w:proofErr w:type="spellStart"/>
      <w:r w:rsidRPr="00671D1D">
        <w:rPr>
          <w:rFonts w:ascii="Times New Roman" w:hAnsi="Times New Roman" w:cs="Times New Roman"/>
          <w:sz w:val="24"/>
          <w:szCs w:val="24"/>
        </w:rPr>
        <w:t>Berghahn</w:t>
      </w:r>
      <w:proofErr w:type="spellEnd"/>
      <w:r w:rsidRPr="00671D1D">
        <w:rPr>
          <w:rFonts w:ascii="Times New Roman" w:hAnsi="Times New Roman" w:cs="Times New Roman"/>
          <w:sz w:val="24"/>
          <w:szCs w:val="24"/>
        </w:rPr>
        <w:t xml:space="preserve"> Books, 1997.</w:t>
      </w:r>
    </w:p>
    <w:p w:rsidR="00A70FA0" w:rsidRDefault="00A70FA0" w:rsidP="00A70FA0">
      <w:pPr>
        <w:pStyle w:val="FootnoteText"/>
        <w:spacing w:line="360" w:lineRule="auto"/>
        <w:ind w:left="360"/>
        <w:rPr>
          <w:rFonts w:ascii="Times New Roman" w:hAnsi="Times New Roman" w:cs="Times New Roman"/>
          <w:sz w:val="24"/>
          <w:szCs w:val="24"/>
        </w:rPr>
      </w:pPr>
    </w:p>
    <w:p w:rsidR="00A70FA0" w:rsidRPr="00A70FA0" w:rsidRDefault="00A70FA0" w:rsidP="00A70FA0">
      <w:pPr>
        <w:pStyle w:val="FootnoteText"/>
        <w:spacing w:line="360" w:lineRule="auto"/>
        <w:ind w:left="360"/>
        <w:rPr>
          <w:rFonts w:ascii="Times New Roman" w:hAnsi="Times New Roman" w:cs="Times New Roman"/>
          <w:sz w:val="24"/>
          <w:szCs w:val="24"/>
        </w:rPr>
      </w:pPr>
      <w:proofErr w:type="spellStart"/>
      <w:r>
        <w:rPr>
          <w:rFonts w:ascii="Times New Roman" w:hAnsi="Times New Roman" w:cs="Times New Roman"/>
          <w:sz w:val="24"/>
          <w:szCs w:val="24"/>
        </w:rPr>
        <w:t>Willnat</w:t>
      </w:r>
      <w:proofErr w:type="spellEnd"/>
      <w:r>
        <w:rPr>
          <w:rFonts w:ascii="Times New Roman" w:hAnsi="Times New Roman" w:cs="Times New Roman"/>
          <w:sz w:val="24"/>
          <w:szCs w:val="24"/>
        </w:rPr>
        <w:t>, Lars, “T</w:t>
      </w:r>
      <w:r w:rsidRPr="00A70FA0">
        <w:rPr>
          <w:rFonts w:ascii="Times New Roman" w:hAnsi="Times New Roman" w:cs="Times New Roman"/>
          <w:sz w:val="24"/>
          <w:szCs w:val="24"/>
        </w:rPr>
        <w:t>he East German Press during the Political Transformation of East Germany</w:t>
      </w:r>
      <w:r>
        <w:rPr>
          <w:rFonts w:ascii="Times New Roman" w:hAnsi="Times New Roman" w:cs="Times New Roman"/>
          <w:sz w:val="24"/>
          <w:szCs w:val="24"/>
        </w:rPr>
        <w:t xml:space="preserve">” </w:t>
      </w:r>
      <w:r>
        <w:rPr>
          <w:rFonts w:ascii="Times New Roman" w:hAnsi="Times New Roman" w:cs="Times New Roman"/>
          <w:i/>
          <w:sz w:val="24"/>
          <w:szCs w:val="24"/>
        </w:rPr>
        <w:t>International Communication Gazette</w:t>
      </w:r>
      <w:r>
        <w:rPr>
          <w:rFonts w:ascii="Times New Roman" w:hAnsi="Times New Roman" w:cs="Times New Roman"/>
          <w:sz w:val="24"/>
          <w:szCs w:val="24"/>
        </w:rPr>
        <w:t xml:space="preserve">, Volume 48, </w:t>
      </w:r>
      <w:proofErr w:type="gramStart"/>
      <w:r>
        <w:rPr>
          <w:rFonts w:ascii="Times New Roman" w:hAnsi="Times New Roman" w:cs="Times New Roman"/>
          <w:sz w:val="24"/>
          <w:szCs w:val="24"/>
        </w:rPr>
        <w:t>Number</w:t>
      </w:r>
      <w:proofErr w:type="gramEnd"/>
      <w:r>
        <w:rPr>
          <w:rFonts w:ascii="Times New Roman" w:hAnsi="Times New Roman" w:cs="Times New Roman"/>
          <w:sz w:val="24"/>
          <w:szCs w:val="24"/>
        </w:rPr>
        <w:t xml:space="preserve"> 3 (December, 1991): 193-208.</w:t>
      </w:r>
    </w:p>
    <w:p w:rsidR="00A70FA0" w:rsidRDefault="00A70FA0" w:rsidP="00A70FA0">
      <w:pPr>
        <w:pStyle w:val="FootnoteText"/>
        <w:spacing w:line="480" w:lineRule="auto"/>
        <w:rPr>
          <w:rFonts w:ascii="Times New Roman" w:hAnsi="Times New Roman" w:cs="Times New Roman"/>
          <w:sz w:val="24"/>
          <w:szCs w:val="24"/>
        </w:rPr>
      </w:pPr>
    </w:p>
    <w:p w:rsidR="002D2E18" w:rsidRPr="00671D1D" w:rsidRDefault="002D2E18" w:rsidP="001C59FF">
      <w:pPr>
        <w:pStyle w:val="FootnoteText"/>
        <w:spacing w:line="480" w:lineRule="auto"/>
        <w:ind w:left="360"/>
        <w:rPr>
          <w:rFonts w:ascii="Times New Roman" w:hAnsi="Times New Roman" w:cs="Times New Roman"/>
          <w:sz w:val="24"/>
          <w:szCs w:val="24"/>
        </w:rPr>
      </w:pPr>
      <w:r w:rsidRPr="00671D1D">
        <w:rPr>
          <w:rFonts w:ascii="Times New Roman" w:hAnsi="Times New Roman" w:cs="Times New Roman"/>
          <w:sz w:val="24"/>
          <w:szCs w:val="24"/>
        </w:rPr>
        <w:t xml:space="preserve">Winkler, Heinrich, </w:t>
      </w:r>
      <w:r w:rsidRPr="00671D1D">
        <w:rPr>
          <w:rFonts w:ascii="Times New Roman" w:hAnsi="Times New Roman" w:cs="Times New Roman"/>
          <w:i/>
          <w:sz w:val="24"/>
          <w:szCs w:val="24"/>
        </w:rPr>
        <w:t xml:space="preserve">the Long Road West: Volume 2 1933-1990, </w:t>
      </w:r>
      <w:r w:rsidRPr="00671D1D">
        <w:rPr>
          <w:rFonts w:ascii="Times New Roman" w:hAnsi="Times New Roman" w:cs="Times New Roman"/>
          <w:sz w:val="24"/>
          <w:szCs w:val="24"/>
        </w:rPr>
        <w:t xml:space="preserve">Oxford University Press, 2007. </w:t>
      </w:r>
    </w:p>
    <w:p w:rsidR="00492D66" w:rsidRPr="00671D1D" w:rsidRDefault="00492D66" w:rsidP="006B716A">
      <w:pPr>
        <w:spacing w:line="480" w:lineRule="auto"/>
        <w:ind w:firstLine="720"/>
        <w:rPr>
          <w:rFonts w:ascii="Times New Roman" w:hAnsi="Times New Roman" w:cs="Times New Roman"/>
          <w:sz w:val="24"/>
          <w:szCs w:val="24"/>
        </w:rPr>
      </w:pPr>
    </w:p>
    <w:sdt>
      <w:sdtPr>
        <w:rPr>
          <w:rFonts w:ascii="Times New Roman" w:eastAsiaTheme="minorHAnsi" w:hAnsi="Times New Roman" w:cs="Times New Roman"/>
          <w:b w:val="0"/>
          <w:bCs w:val="0"/>
          <w:color w:val="auto"/>
          <w:sz w:val="24"/>
          <w:szCs w:val="24"/>
          <w:lang w:val="en-CA" w:bidi="ar-SA"/>
        </w:rPr>
        <w:id w:val="21308224"/>
        <w:docPartObj>
          <w:docPartGallery w:val="Bibliographies"/>
          <w:docPartUnique/>
        </w:docPartObj>
      </w:sdtPr>
      <w:sdtEndPr>
        <w:rPr>
          <w:rFonts w:eastAsiaTheme="minorEastAsia"/>
        </w:rPr>
      </w:sdtEndPr>
      <w:sdtContent>
        <w:p w:rsidR="00492D66" w:rsidRPr="00671D1D" w:rsidRDefault="00492D66">
          <w:pPr>
            <w:pStyle w:val="Heading1"/>
            <w:rPr>
              <w:rFonts w:ascii="Times New Roman" w:hAnsi="Times New Roman" w:cs="Times New Roman"/>
              <w:sz w:val="24"/>
              <w:szCs w:val="24"/>
            </w:rPr>
          </w:pPr>
        </w:p>
        <w:p w:rsidR="00492D66" w:rsidRPr="00671D1D" w:rsidRDefault="00583BAA">
          <w:pPr>
            <w:rPr>
              <w:rFonts w:ascii="Times New Roman" w:hAnsi="Times New Roman" w:cs="Times New Roman"/>
              <w:sz w:val="24"/>
              <w:szCs w:val="24"/>
            </w:rPr>
          </w:pPr>
        </w:p>
      </w:sdtContent>
    </w:sdt>
    <w:p w:rsidR="00492D66" w:rsidRPr="00671D1D" w:rsidRDefault="00492D66" w:rsidP="006B716A">
      <w:pPr>
        <w:spacing w:line="480" w:lineRule="auto"/>
        <w:ind w:firstLine="720"/>
        <w:rPr>
          <w:rFonts w:ascii="Times New Roman" w:hAnsi="Times New Roman" w:cs="Times New Roman"/>
          <w:sz w:val="24"/>
          <w:szCs w:val="24"/>
        </w:rPr>
      </w:pPr>
    </w:p>
    <w:sectPr w:rsidR="00492D66" w:rsidRPr="00671D1D" w:rsidSect="00D71D7F">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BAA" w:rsidRDefault="00583BAA" w:rsidP="006D60DD">
      <w:pPr>
        <w:spacing w:after="0" w:line="240" w:lineRule="auto"/>
      </w:pPr>
      <w:r>
        <w:separator/>
      </w:r>
    </w:p>
  </w:endnote>
  <w:endnote w:type="continuationSeparator" w:id="0">
    <w:p w:rsidR="00583BAA" w:rsidRDefault="00583BAA" w:rsidP="006D6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BAA" w:rsidRDefault="00583BAA" w:rsidP="006D60DD">
      <w:pPr>
        <w:spacing w:after="0" w:line="240" w:lineRule="auto"/>
      </w:pPr>
      <w:r>
        <w:separator/>
      </w:r>
    </w:p>
  </w:footnote>
  <w:footnote w:type="continuationSeparator" w:id="0">
    <w:p w:rsidR="00583BAA" w:rsidRDefault="00583BAA" w:rsidP="006D60DD">
      <w:pPr>
        <w:spacing w:after="0" w:line="240" w:lineRule="auto"/>
      </w:pPr>
      <w:r>
        <w:continuationSeparator/>
      </w:r>
    </w:p>
  </w:footnote>
  <w:footnote w:id="1">
    <w:p w:rsidR="00FC74A5" w:rsidRPr="003B7E69" w:rsidRDefault="00FC74A5">
      <w:pPr>
        <w:pStyle w:val="FootnoteText"/>
      </w:pPr>
      <w:r>
        <w:rPr>
          <w:rStyle w:val="FootnoteReference"/>
        </w:rPr>
        <w:footnoteRef/>
      </w:r>
      <w:r>
        <w:t xml:space="preserve"> </w:t>
      </w:r>
      <w:proofErr w:type="spellStart"/>
      <w:r>
        <w:t>Berstein</w:t>
      </w:r>
      <w:proofErr w:type="spellEnd"/>
      <w:r>
        <w:t>, Herbert, “</w:t>
      </w:r>
      <w:r w:rsidRPr="003B7E69">
        <w:t>West Germany: Free Press and National Security. Reflections on the Spiegel Case</w:t>
      </w:r>
      <w:r>
        <w:t>”</w:t>
      </w:r>
      <w:r w:rsidRPr="003B7E69">
        <w:t xml:space="preserve"> </w:t>
      </w:r>
      <w:r>
        <w:rPr>
          <w:i/>
        </w:rPr>
        <w:t xml:space="preserve">The American Journal of Comparative Law, </w:t>
      </w:r>
      <w:r>
        <w:t>Vol. 15, No.3 (1966-1967): 555.</w:t>
      </w:r>
    </w:p>
  </w:footnote>
  <w:footnote w:id="2">
    <w:p w:rsidR="00C406B7" w:rsidRPr="00C406B7" w:rsidRDefault="00C406B7">
      <w:pPr>
        <w:pStyle w:val="FootnoteText"/>
      </w:pPr>
      <w:r>
        <w:rPr>
          <w:rStyle w:val="FootnoteReference"/>
        </w:rPr>
        <w:footnoteRef/>
      </w:r>
      <w:r>
        <w:t xml:space="preserve"> </w:t>
      </w:r>
      <w:proofErr w:type="spellStart"/>
      <w:r>
        <w:t>O’Dochartaigh</w:t>
      </w:r>
      <w:proofErr w:type="spellEnd"/>
      <w:r>
        <w:t xml:space="preserve">, Pol, </w:t>
      </w:r>
      <w:r>
        <w:rPr>
          <w:i/>
        </w:rPr>
        <w:t>Germany since 1945,</w:t>
      </w:r>
      <w:r>
        <w:t xml:space="preserve"> (New York: Palgrave Macmillan, 2004), 75. </w:t>
      </w:r>
    </w:p>
  </w:footnote>
  <w:footnote w:id="3">
    <w:p w:rsidR="00FC74A5" w:rsidRPr="006335D0" w:rsidRDefault="00FC74A5">
      <w:pPr>
        <w:pStyle w:val="FootnoteText"/>
      </w:pPr>
      <w:r>
        <w:rPr>
          <w:rStyle w:val="FootnoteReference"/>
        </w:rPr>
        <w:footnoteRef/>
      </w:r>
      <w:r>
        <w:t xml:space="preserve"> Kitchen, Martin, </w:t>
      </w:r>
      <w:r>
        <w:rPr>
          <w:i/>
        </w:rPr>
        <w:t xml:space="preserve">A History of Modern Germany, 1800-2000 </w:t>
      </w:r>
      <w:r>
        <w:t xml:space="preserve">(Malden: Blackwell publishing, 2006), 338. </w:t>
      </w:r>
    </w:p>
  </w:footnote>
  <w:footnote w:id="4">
    <w:p w:rsidR="00FC74A5" w:rsidRPr="00875F8C" w:rsidRDefault="00FC74A5">
      <w:pPr>
        <w:pStyle w:val="FootnoteText"/>
      </w:pPr>
      <w:r>
        <w:rPr>
          <w:rStyle w:val="FootnoteReference"/>
        </w:rPr>
        <w:footnoteRef/>
      </w:r>
      <w:r>
        <w:t xml:space="preserve"> </w:t>
      </w:r>
      <w:proofErr w:type="spellStart"/>
      <w:r>
        <w:t>Gimbel</w:t>
      </w:r>
      <w:proofErr w:type="spellEnd"/>
      <w:r>
        <w:t xml:space="preserve">, John, “The Spiegel Affair in Perspective” </w:t>
      </w:r>
      <w:r>
        <w:rPr>
          <w:i/>
        </w:rPr>
        <w:t xml:space="preserve">Midwest Journal of Political Science, </w:t>
      </w:r>
      <w:r>
        <w:t xml:space="preserve">Vol.9, </w:t>
      </w:r>
      <w:proofErr w:type="gramStart"/>
      <w:r>
        <w:t>No</w:t>
      </w:r>
      <w:proofErr w:type="gramEnd"/>
      <w:r>
        <w:t xml:space="preserve">. 3 (August, 1965): 283-285. </w:t>
      </w:r>
    </w:p>
  </w:footnote>
  <w:footnote w:id="5">
    <w:p w:rsidR="00FC74A5" w:rsidRDefault="00FC74A5">
      <w:pPr>
        <w:pStyle w:val="FootnoteText"/>
      </w:pPr>
      <w:r>
        <w:rPr>
          <w:rStyle w:val="FootnoteReference"/>
        </w:rPr>
        <w:footnoteRef/>
      </w:r>
      <w:r w:rsidR="009D67E9">
        <w:t xml:space="preserve"> </w:t>
      </w:r>
      <w:proofErr w:type="spellStart"/>
      <w:r w:rsidR="009D67E9">
        <w:t>Gimbel</w:t>
      </w:r>
      <w:proofErr w:type="spellEnd"/>
      <w:r w:rsidR="009D67E9">
        <w:t xml:space="preserve">, </w:t>
      </w:r>
      <w:proofErr w:type="gramStart"/>
      <w:r w:rsidRPr="009D67E9">
        <w:rPr>
          <w:i/>
        </w:rPr>
        <w:t>Th</w:t>
      </w:r>
      <w:r w:rsidR="009D67E9" w:rsidRPr="009D67E9">
        <w:rPr>
          <w:i/>
        </w:rPr>
        <w:t>e</w:t>
      </w:r>
      <w:proofErr w:type="gramEnd"/>
      <w:r w:rsidR="009D67E9" w:rsidRPr="009D67E9">
        <w:rPr>
          <w:i/>
        </w:rPr>
        <w:t xml:space="preserve"> Spiegel Affair in Perspective</w:t>
      </w:r>
      <w:r>
        <w:t xml:space="preserve">, 285. </w:t>
      </w:r>
    </w:p>
  </w:footnote>
  <w:footnote w:id="6">
    <w:p w:rsidR="00FC74A5" w:rsidRDefault="00FC74A5">
      <w:pPr>
        <w:pStyle w:val="FootnoteText"/>
      </w:pPr>
      <w:r>
        <w:rPr>
          <w:rStyle w:val="FootnoteReference"/>
        </w:rPr>
        <w:footnoteRef/>
      </w:r>
      <w:r w:rsidR="009D67E9">
        <w:t xml:space="preserve"> </w:t>
      </w:r>
      <w:proofErr w:type="spellStart"/>
      <w:r w:rsidR="009D67E9">
        <w:t>Gimbel</w:t>
      </w:r>
      <w:proofErr w:type="spellEnd"/>
      <w:r w:rsidR="009D67E9">
        <w:t xml:space="preserve">, </w:t>
      </w:r>
      <w:proofErr w:type="gramStart"/>
      <w:r w:rsidRPr="009D67E9">
        <w:rPr>
          <w:i/>
        </w:rPr>
        <w:t>The</w:t>
      </w:r>
      <w:proofErr w:type="gramEnd"/>
      <w:r w:rsidRPr="009D67E9">
        <w:rPr>
          <w:i/>
        </w:rPr>
        <w:t xml:space="preserve"> Spiegel Affair in Pe</w:t>
      </w:r>
      <w:r w:rsidR="009D67E9" w:rsidRPr="009D67E9">
        <w:rPr>
          <w:i/>
        </w:rPr>
        <w:t>rspective</w:t>
      </w:r>
      <w:r>
        <w:t>, 285.</w:t>
      </w:r>
    </w:p>
  </w:footnote>
  <w:footnote w:id="7">
    <w:p w:rsidR="00FC74A5" w:rsidRDefault="00FC74A5">
      <w:pPr>
        <w:pStyle w:val="FootnoteText"/>
      </w:pPr>
      <w:r>
        <w:rPr>
          <w:rStyle w:val="FootnoteReference"/>
        </w:rPr>
        <w:footnoteRef/>
      </w:r>
      <w:r w:rsidR="009D67E9">
        <w:t xml:space="preserve"> </w:t>
      </w:r>
      <w:proofErr w:type="spellStart"/>
      <w:r w:rsidR="009D67E9">
        <w:t>Gimbel</w:t>
      </w:r>
      <w:proofErr w:type="spellEnd"/>
      <w:r w:rsidR="009D67E9">
        <w:t xml:space="preserve">, </w:t>
      </w:r>
      <w:proofErr w:type="gramStart"/>
      <w:r w:rsidRPr="009D67E9">
        <w:rPr>
          <w:i/>
        </w:rPr>
        <w:t>The</w:t>
      </w:r>
      <w:proofErr w:type="gramEnd"/>
      <w:r w:rsidRPr="009D67E9">
        <w:rPr>
          <w:i/>
        </w:rPr>
        <w:t xml:space="preserve"> Spiegel Affair in Perspective</w:t>
      </w:r>
      <w:r>
        <w:t xml:space="preserve">, 291. </w:t>
      </w:r>
    </w:p>
  </w:footnote>
  <w:footnote w:id="8">
    <w:p w:rsidR="003E4E68" w:rsidRPr="003E4E68" w:rsidRDefault="003E4E68">
      <w:pPr>
        <w:pStyle w:val="FootnoteText"/>
      </w:pPr>
      <w:r>
        <w:rPr>
          <w:rStyle w:val="FootnoteReference"/>
        </w:rPr>
        <w:footnoteRef/>
      </w:r>
      <w:r>
        <w:t xml:space="preserve"> </w:t>
      </w:r>
      <w:proofErr w:type="spellStart"/>
      <w:proofErr w:type="gramStart"/>
      <w:r>
        <w:t>Willnat</w:t>
      </w:r>
      <w:proofErr w:type="spellEnd"/>
      <w:r>
        <w:t xml:space="preserve">, Lars, “The East German Press during Political Transformation of East Germany” </w:t>
      </w:r>
      <w:r>
        <w:rPr>
          <w:i/>
        </w:rPr>
        <w:t xml:space="preserve">International Communication Gazette, </w:t>
      </w:r>
      <w:r>
        <w:t>Vol. 48, No. 3.</w:t>
      </w:r>
      <w:proofErr w:type="gramEnd"/>
      <w:r>
        <w:t xml:space="preserve"> (December 1991):194.</w:t>
      </w:r>
    </w:p>
  </w:footnote>
  <w:footnote w:id="9">
    <w:p w:rsidR="00746BDA" w:rsidRPr="00746BDA" w:rsidRDefault="00746BDA">
      <w:pPr>
        <w:pStyle w:val="FootnoteText"/>
      </w:pPr>
      <w:r>
        <w:rPr>
          <w:rStyle w:val="FootnoteReference"/>
        </w:rPr>
        <w:footnoteRef/>
      </w:r>
      <w:r>
        <w:t xml:space="preserve"> </w:t>
      </w:r>
      <w:proofErr w:type="spellStart"/>
      <w:r>
        <w:t>Willnat</w:t>
      </w:r>
      <w:proofErr w:type="spellEnd"/>
      <w:r>
        <w:t xml:space="preserve">, </w:t>
      </w:r>
      <w:proofErr w:type="gramStart"/>
      <w:r>
        <w:rPr>
          <w:i/>
        </w:rPr>
        <w:t>The</w:t>
      </w:r>
      <w:proofErr w:type="gramEnd"/>
      <w:r>
        <w:rPr>
          <w:i/>
        </w:rPr>
        <w:t xml:space="preserve"> East German Press,</w:t>
      </w:r>
      <w:r>
        <w:t xml:space="preserve"> 194.</w:t>
      </w:r>
    </w:p>
  </w:footnote>
  <w:footnote w:id="10">
    <w:p w:rsidR="00FC74A5" w:rsidRPr="00A34650" w:rsidRDefault="00FC74A5">
      <w:pPr>
        <w:pStyle w:val="FootnoteText"/>
      </w:pPr>
      <w:r>
        <w:rPr>
          <w:rStyle w:val="FootnoteReference"/>
        </w:rPr>
        <w:footnoteRef/>
      </w:r>
      <w:r w:rsidRPr="00A34650">
        <w:t xml:space="preserve"> </w:t>
      </w:r>
      <w:proofErr w:type="spellStart"/>
      <w:r w:rsidRPr="00A34650">
        <w:t>Kis</w:t>
      </w:r>
      <w:proofErr w:type="spellEnd"/>
      <w:r w:rsidRPr="00A34650">
        <w:t xml:space="preserve">, Janos, </w:t>
      </w:r>
      <w:r w:rsidRPr="00A34650">
        <w:rPr>
          <w:i/>
        </w:rPr>
        <w:t xml:space="preserve">Politics as a </w:t>
      </w:r>
      <w:r>
        <w:rPr>
          <w:i/>
        </w:rPr>
        <w:t>M</w:t>
      </w:r>
      <w:r w:rsidRPr="00A34650">
        <w:rPr>
          <w:i/>
        </w:rPr>
        <w:t xml:space="preserve">oral Problem </w:t>
      </w:r>
      <w:r w:rsidRPr="00A34650">
        <w:t>(B</w:t>
      </w:r>
      <w:r>
        <w:t xml:space="preserve">udapest: Central University Press, 2008), 183. </w:t>
      </w:r>
    </w:p>
  </w:footnote>
  <w:footnote w:id="11">
    <w:p w:rsidR="00FC74A5" w:rsidRPr="00F15FDA" w:rsidRDefault="00FC74A5">
      <w:pPr>
        <w:pStyle w:val="FootnoteText"/>
      </w:pPr>
      <w:r>
        <w:rPr>
          <w:rStyle w:val="FootnoteReference"/>
        </w:rPr>
        <w:footnoteRef/>
      </w:r>
      <w:r>
        <w:t xml:space="preserve"> </w:t>
      </w:r>
      <w:proofErr w:type="spellStart"/>
      <w:r>
        <w:t>Kis</w:t>
      </w:r>
      <w:proofErr w:type="spellEnd"/>
      <w:r>
        <w:t xml:space="preserve">, </w:t>
      </w:r>
      <w:r>
        <w:rPr>
          <w:i/>
        </w:rPr>
        <w:t xml:space="preserve">Politics as a Moral Problem </w:t>
      </w:r>
      <w:r>
        <w:t xml:space="preserve">183. </w:t>
      </w:r>
    </w:p>
  </w:footnote>
  <w:footnote w:id="12">
    <w:p w:rsidR="00AC7AA1" w:rsidRDefault="00AC7AA1">
      <w:pPr>
        <w:pStyle w:val="FootnoteText"/>
      </w:pPr>
      <w:r>
        <w:rPr>
          <w:rStyle w:val="FootnoteReference"/>
        </w:rPr>
        <w:footnoteRef/>
      </w:r>
      <w:r>
        <w:t xml:space="preserve"> </w:t>
      </w:r>
      <w:proofErr w:type="spellStart"/>
      <w:proofErr w:type="gramStart"/>
      <w:r>
        <w:t>O’Dochartaigh</w:t>
      </w:r>
      <w:proofErr w:type="spellEnd"/>
      <w:r>
        <w:t xml:space="preserve">, Pol, </w:t>
      </w:r>
      <w:r>
        <w:rPr>
          <w:i/>
        </w:rPr>
        <w:t>Germany since 1945,</w:t>
      </w:r>
      <w:r>
        <w:t xml:space="preserve"> 76.</w:t>
      </w:r>
      <w:proofErr w:type="gramEnd"/>
    </w:p>
  </w:footnote>
  <w:footnote w:id="13">
    <w:p w:rsidR="00FC74A5" w:rsidRPr="00F15FDA" w:rsidRDefault="00FC74A5">
      <w:pPr>
        <w:pStyle w:val="FootnoteText"/>
      </w:pPr>
      <w:r>
        <w:rPr>
          <w:rStyle w:val="FootnoteReference"/>
        </w:rPr>
        <w:footnoteRef/>
      </w:r>
      <w:r>
        <w:t xml:space="preserve"> Schwarz, Hans-Peter, </w:t>
      </w:r>
      <w:proofErr w:type="spellStart"/>
      <w:r>
        <w:rPr>
          <w:i/>
        </w:rPr>
        <w:t>Konrad</w:t>
      </w:r>
      <w:proofErr w:type="spellEnd"/>
      <w:r>
        <w:rPr>
          <w:i/>
        </w:rPr>
        <w:t xml:space="preserve"> Adenauer: A German Politician and Statesman in a period of War, Revolution and Reconstruction </w:t>
      </w:r>
      <w:r>
        <w:t xml:space="preserve">(Stuttgart: </w:t>
      </w:r>
      <w:proofErr w:type="spellStart"/>
      <w:r>
        <w:t>Berghahn</w:t>
      </w:r>
      <w:proofErr w:type="spellEnd"/>
      <w:r>
        <w:t xml:space="preserve"> Books, 1997), 643. </w:t>
      </w:r>
    </w:p>
  </w:footnote>
  <w:footnote w:id="14">
    <w:p w:rsidR="00FC74A5" w:rsidRDefault="00FC74A5">
      <w:pPr>
        <w:pStyle w:val="FootnoteText"/>
      </w:pPr>
      <w:r>
        <w:rPr>
          <w:rStyle w:val="FootnoteReference"/>
        </w:rPr>
        <w:footnoteRef/>
      </w:r>
      <w:r>
        <w:t xml:space="preserve"> Winkler, Heinrich, </w:t>
      </w:r>
      <w:r>
        <w:rPr>
          <w:i/>
        </w:rPr>
        <w:t>Germany: The Long Road West. Volume 2, 1933-1990,</w:t>
      </w:r>
      <w:r>
        <w:t xml:space="preserve"> (New York: Oxford University Press, 2007), 195.</w:t>
      </w:r>
    </w:p>
  </w:footnote>
  <w:footnote w:id="15">
    <w:p w:rsidR="00EF3131" w:rsidRDefault="00EF3131">
      <w:pPr>
        <w:pStyle w:val="FootnoteText"/>
      </w:pPr>
      <w:r>
        <w:rPr>
          <w:rStyle w:val="FootnoteReference"/>
        </w:rPr>
        <w:footnoteRef/>
      </w:r>
      <w:r>
        <w:t xml:space="preserve"> </w:t>
      </w:r>
      <w:proofErr w:type="spellStart"/>
      <w:r>
        <w:t>O’Dochartaigh</w:t>
      </w:r>
      <w:proofErr w:type="spellEnd"/>
      <w:r>
        <w:t xml:space="preserve">, </w:t>
      </w:r>
      <w:r>
        <w:rPr>
          <w:i/>
        </w:rPr>
        <w:t>Germany since 1945,</w:t>
      </w:r>
      <w:r>
        <w:t xml:space="preserve"> 75. </w:t>
      </w:r>
    </w:p>
  </w:footnote>
  <w:footnote w:id="16">
    <w:p w:rsidR="00FC74A5" w:rsidRDefault="00FC74A5">
      <w:pPr>
        <w:pStyle w:val="FootnoteText"/>
      </w:pPr>
      <w:r>
        <w:rPr>
          <w:rStyle w:val="FootnoteReference"/>
        </w:rPr>
        <w:footnoteRef/>
      </w:r>
      <w:r>
        <w:t xml:space="preserve"> </w:t>
      </w:r>
      <w:proofErr w:type="spellStart"/>
      <w:r>
        <w:t>Kis</w:t>
      </w:r>
      <w:proofErr w:type="spellEnd"/>
      <w:r>
        <w:t xml:space="preserve">, </w:t>
      </w:r>
      <w:r>
        <w:rPr>
          <w:i/>
        </w:rPr>
        <w:t xml:space="preserve">Politics as a Moral Problem </w:t>
      </w:r>
      <w:r>
        <w:t>183-185.</w:t>
      </w:r>
    </w:p>
  </w:footnote>
  <w:footnote w:id="17">
    <w:p w:rsidR="00702C9D" w:rsidRDefault="00702C9D">
      <w:pPr>
        <w:pStyle w:val="FootnoteText"/>
      </w:pPr>
      <w:r>
        <w:rPr>
          <w:rStyle w:val="FootnoteReference"/>
        </w:rPr>
        <w:footnoteRef/>
      </w:r>
      <w:r>
        <w:t xml:space="preserve"> </w:t>
      </w:r>
      <w:proofErr w:type="spellStart"/>
      <w:r>
        <w:t>Willnat</w:t>
      </w:r>
      <w:proofErr w:type="spellEnd"/>
      <w:r>
        <w:t xml:space="preserve">, </w:t>
      </w:r>
      <w:proofErr w:type="gramStart"/>
      <w:r>
        <w:rPr>
          <w:i/>
        </w:rPr>
        <w:t>The</w:t>
      </w:r>
      <w:proofErr w:type="gramEnd"/>
      <w:r>
        <w:rPr>
          <w:i/>
        </w:rPr>
        <w:t xml:space="preserve"> East German Press,</w:t>
      </w:r>
      <w:r>
        <w:t xml:space="preserve"> 197.</w:t>
      </w:r>
    </w:p>
  </w:footnote>
  <w:footnote w:id="18">
    <w:p w:rsidR="00FC74A5" w:rsidRDefault="00FC74A5" w:rsidP="001432E1">
      <w:pPr>
        <w:pStyle w:val="FootnoteText"/>
      </w:pPr>
      <w:r>
        <w:rPr>
          <w:rStyle w:val="FootnoteReference"/>
        </w:rPr>
        <w:footnoteRef/>
      </w:r>
      <w:r>
        <w:t xml:space="preserve"> Winkler, </w:t>
      </w:r>
      <w:r>
        <w:rPr>
          <w:i/>
        </w:rPr>
        <w:t>Germany: The Long Road West,</w:t>
      </w:r>
      <w:r>
        <w:t xml:space="preserve"> 194-196.</w:t>
      </w:r>
    </w:p>
  </w:footnote>
  <w:footnote w:id="19">
    <w:p w:rsidR="00FC74A5" w:rsidRDefault="00FC74A5">
      <w:pPr>
        <w:pStyle w:val="FootnoteText"/>
      </w:pPr>
      <w:r>
        <w:rPr>
          <w:rStyle w:val="FootnoteReference"/>
        </w:rPr>
        <w:footnoteRef/>
      </w:r>
      <w:r>
        <w:t xml:space="preserve"> Bunn, Ronald F., “The Spiegel Affair and the West German Press: The Initial Phase,” </w:t>
      </w:r>
      <w:r>
        <w:rPr>
          <w:i/>
        </w:rPr>
        <w:t xml:space="preserve">The Public Opinion Quarterly, </w:t>
      </w:r>
      <w:r>
        <w:t>Vol. 30, No. 1 (spring, 1966): 55.</w:t>
      </w:r>
    </w:p>
  </w:footnote>
  <w:footnote w:id="20">
    <w:p w:rsidR="00FC74A5" w:rsidRPr="00C83F95" w:rsidRDefault="00FC74A5">
      <w:pPr>
        <w:pStyle w:val="FootnoteText"/>
      </w:pPr>
      <w:r>
        <w:rPr>
          <w:rStyle w:val="FootnoteReference"/>
        </w:rPr>
        <w:footnoteRef/>
      </w:r>
      <w:r>
        <w:t xml:space="preserve"> Winkler, </w:t>
      </w:r>
      <w:r>
        <w:rPr>
          <w:i/>
        </w:rPr>
        <w:t>Germany: The Long Road West,</w:t>
      </w:r>
      <w:r>
        <w:t xml:space="preserve"> 196. </w:t>
      </w:r>
    </w:p>
  </w:footnote>
  <w:footnote w:id="21">
    <w:p w:rsidR="00FC74A5" w:rsidRDefault="00FC74A5">
      <w:pPr>
        <w:pStyle w:val="FootnoteText"/>
      </w:pPr>
      <w:r>
        <w:rPr>
          <w:rStyle w:val="FootnoteReference"/>
        </w:rPr>
        <w:footnoteRef/>
      </w:r>
      <w:r>
        <w:t xml:space="preserve"> Bernstein, “</w:t>
      </w:r>
      <w:r w:rsidRPr="003B7E69">
        <w:t>West Germany: Fr</w:t>
      </w:r>
      <w:r>
        <w:t xml:space="preserve">ee Press and National Security,” 556. </w:t>
      </w:r>
    </w:p>
  </w:footnote>
  <w:footnote w:id="22">
    <w:p w:rsidR="00FC74A5" w:rsidRDefault="00FC74A5">
      <w:pPr>
        <w:pStyle w:val="FootnoteText"/>
      </w:pPr>
      <w:r>
        <w:rPr>
          <w:rStyle w:val="FootnoteReference"/>
        </w:rPr>
        <w:footnoteRef/>
      </w:r>
      <w:r>
        <w:t xml:space="preserve"> Bernstein, “</w:t>
      </w:r>
      <w:r w:rsidRPr="003B7E69">
        <w:t>West Germany: Fr</w:t>
      </w:r>
      <w:r>
        <w:t>ee Press and National Security,” 556.</w:t>
      </w:r>
    </w:p>
  </w:footnote>
  <w:footnote w:id="23">
    <w:p w:rsidR="00FC74A5" w:rsidRDefault="00FC74A5">
      <w:pPr>
        <w:pStyle w:val="FootnoteText"/>
      </w:pPr>
      <w:r>
        <w:rPr>
          <w:rStyle w:val="FootnoteReference"/>
        </w:rPr>
        <w:footnoteRef/>
      </w:r>
      <w:r>
        <w:t xml:space="preserve"> Bernstein, “</w:t>
      </w:r>
      <w:r w:rsidRPr="003B7E69">
        <w:t>West Germany: Fr</w:t>
      </w:r>
      <w:r>
        <w:t>ee Press and National Security,” 557.</w:t>
      </w:r>
    </w:p>
  </w:footnote>
  <w:footnote w:id="24">
    <w:p w:rsidR="008A4A5F" w:rsidRDefault="008A4A5F">
      <w:pPr>
        <w:pStyle w:val="FootnoteText"/>
      </w:pPr>
      <w:r>
        <w:rPr>
          <w:rStyle w:val="FootnoteReference"/>
        </w:rPr>
        <w:footnoteRef/>
      </w:r>
      <w:r>
        <w:t xml:space="preserve"> </w:t>
      </w:r>
      <w:proofErr w:type="spellStart"/>
      <w:r>
        <w:t>Willnat</w:t>
      </w:r>
      <w:proofErr w:type="spellEnd"/>
      <w:r>
        <w:t xml:space="preserve">, </w:t>
      </w:r>
      <w:proofErr w:type="gramStart"/>
      <w:r>
        <w:rPr>
          <w:i/>
        </w:rPr>
        <w:t>The</w:t>
      </w:r>
      <w:proofErr w:type="gramEnd"/>
      <w:r>
        <w:rPr>
          <w:i/>
        </w:rPr>
        <w:t xml:space="preserve"> East German Press,</w:t>
      </w:r>
      <w:r>
        <w:t xml:space="preserve"> 205.</w:t>
      </w:r>
    </w:p>
  </w:footnote>
  <w:footnote w:id="25">
    <w:p w:rsidR="00FC74A5" w:rsidRDefault="00FC74A5">
      <w:pPr>
        <w:pStyle w:val="FootnoteText"/>
      </w:pPr>
      <w:r>
        <w:rPr>
          <w:rStyle w:val="FootnoteReference"/>
        </w:rPr>
        <w:footnoteRef/>
      </w:r>
      <w:r>
        <w:t xml:space="preserve"> Finn, John, </w:t>
      </w:r>
      <w:r w:rsidRPr="00521DD4">
        <w:rPr>
          <w:rFonts w:cs="Times New Roman"/>
          <w:i/>
        </w:rPr>
        <w:t xml:space="preserve">Constitutions in Crisis: Political Violence and the Rule of Law, </w:t>
      </w:r>
      <w:r>
        <w:rPr>
          <w:rFonts w:cs="Times New Roman"/>
        </w:rPr>
        <w:t>(</w:t>
      </w:r>
      <w:r w:rsidRPr="00521DD4">
        <w:rPr>
          <w:rFonts w:cs="Times New Roman"/>
        </w:rPr>
        <w:t>New York: Oxford University Press, 1991</w:t>
      </w:r>
      <w:r>
        <w:rPr>
          <w:rFonts w:cs="Times New Roman"/>
        </w:rPr>
        <w:t>), 196.</w:t>
      </w:r>
    </w:p>
  </w:footnote>
  <w:footnote w:id="26">
    <w:p w:rsidR="00FC74A5" w:rsidRDefault="00FC74A5" w:rsidP="009F16CF">
      <w:pPr>
        <w:pStyle w:val="FootnoteText"/>
      </w:pPr>
      <w:r>
        <w:rPr>
          <w:rStyle w:val="FootnoteReference"/>
        </w:rPr>
        <w:footnoteRef/>
      </w:r>
      <w:r>
        <w:t xml:space="preserve"> Schwarz, </w:t>
      </w:r>
      <w:proofErr w:type="spellStart"/>
      <w:r>
        <w:rPr>
          <w:i/>
        </w:rPr>
        <w:t>Konrad</w:t>
      </w:r>
      <w:proofErr w:type="spellEnd"/>
      <w:r>
        <w:rPr>
          <w:i/>
        </w:rPr>
        <w:t xml:space="preserve"> Adenauer: A German Politician and Statesman in a period of War, Revolution and Reconstruction, </w:t>
      </w:r>
      <w:r>
        <w:t xml:space="preserve">640.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831920"/>
      <w:docPartObj>
        <w:docPartGallery w:val="Page Numbers (Top of Page)"/>
        <w:docPartUnique/>
      </w:docPartObj>
    </w:sdtPr>
    <w:sdtEndPr/>
    <w:sdtContent>
      <w:p w:rsidR="00FC74A5" w:rsidRDefault="001F62EC">
        <w:pPr>
          <w:pStyle w:val="Header"/>
          <w:jc w:val="right"/>
        </w:pPr>
        <w:r>
          <w:fldChar w:fldCharType="begin"/>
        </w:r>
        <w:r>
          <w:instrText xml:space="preserve"> PAGE   \* MERGEFORMAT </w:instrText>
        </w:r>
        <w:r>
          <w:fldChar w:fldCharType="separate"/>
        </w:r>
        <w:r w:rsidR="00B24EB2">
          <w:rPr>
            <w:noProof/>
          </w:rPr>
          <w:t>1</w:t>
        </w:r>
        <w:r>
          <w:rPr>
            <w:noProof/>
          </w:rPr>
          <w:fldChar w:fldCharType="end"/>
        </w:r>
      </w:p>
    </w:sdtContent>
  </w:sdt>
  <w:p w:rsidR="00FC74A5" w:rsidRDefault="00FC74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F33AF"/>
    <w:multiLevelType w:val="hybridMultilevel"/>
    <w:tmpl w:val="17045D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F66"/>
    <w:rsid w:val="00003BC6"/>
    <w:rsid w:val="00031880"/>
    <w:rsid w:val="00035368"/>
    <w:rsid w:val="0009313A"/>
    <w:rsid w:val="001050FC"/>
    <w:rsid w:val="00114F7B"/>
    <w:rsid w:val="001432E1"/>
    <w:rsid w:val="00151C58"/>
    <w:rsid w:val="001662C4"/>
    <w:rsid w:val="001B66B5"/>
    <w:rsid w:val="001C59FF"/>
    <w:rsid w:val="001F62EC"/>
    <w:rsid w:val="0020333E"/>
    <w:rsid w:val="00212291"/>
    <w:rsid w:val="00216322"/>
    <w:rsid w:val="002249DE"/>
    <w:rsid w:val="00226978"/>
    <w:rsid w:val="00263667"/>
    <w:rsid w:val="00275A2A"/>
    <w:rsid w:val="002909B4"/>
    <w:rsid w:val="00295EAB"/>
    <w:rsid w:val="002A691B"/>
    <w:rsid w:val="002B6B5D"/>
    <w:rsid w:val="002B737B"/>
    <w:rsid w:val="002D2E18"/>
    <w:rsid w:val="002E38E8"/>
    <w:rsid w:val="003112E9"/>
    <w:rsid w:val="00312AE3"/>
    <w:rsid w:val="003543AF"/>
    <w:rsid w:val="00374815"/>
    <w:rsid w:val="00375F26"/>
    <w:rsid w:val="00382CEE"/>
    <w:rsid w:val="0038542C"/>
    <w:rsid w:val="003B7E69"/>
    <w:rsid w:val="003C6865"/>
    <w:rsid w:val="003E4E68"/>
    <w:rsid w:val="003F7F66"/>
    <w:rsid w:val="00411645"/>
    <w:rsid w:val="00441BF5"/>
    <w:rsid w:val="00444ADD"/>
    <w:rsid w:val="004719AA"/>
    <w:rsid w:val="00492D66"/>
    <w:rsid w:val="004932A4"/>
    <w:rsid w:val="004A31D4"/>
    <w:rsid w:val="004B12F7"/>
    <w:rsid w:val="004C2980"/>
    <w:rsid w:val="004E74DC"/>
    <w:rsid w:val="00521116"/>
    <w:rsid w:val="00521DD4"/>
    <w:rsid w:val="0054073B"/>
    <w:rsid w:val="00583BAA"/>
    <w:rsid w:val="005939C6"/>
    <w:rsid w:val="005D56CD"/>
    <w:rsid w:val="005E0447"/>
    <w:rsid w:val="005E1235"/>
    <w:rsid w:val="00600CED"/>
    <w:rsid w:val="00617A0F"/>
    <w:rsid w:val="00621D88"/>
    <w:rsid w:val="006335D0"/>
    <w:rsid w:val="00665F13"/>
    <w:rsid w:val="00671D1D"/>
    <w:rsid w:val="006A31E7"/>
    <w:rsid w:val="006B716A"/>
    <w:rsid w:val="006D2C75"/>
    <w:rsid w:val="006D5C25"/>
    <w:rsid w:val="006D60DD"/>
    <w:rsid w:val="006E5157"/>
    <w:rsid w:val="0070179A"/>
    <w:rsid w:val="00702C9D"/>
    <w:rsid w:val="00703D2D"/>
    <w:rsid w:val="007349AF"/>
    <w:rsid w:val="0074435F"/>
    <w:rsid w:val="00746BDA"/>
    <w:rsid w:val="00756740"/>
    <w:rsid w:val="00760A99"/>
    <w:rsid w:val="00786DEB"/>
    <w:rsid w:val="007B0AFB"/>
    <w:rsid w:val="007C591E"/>
    <w:rsid w:val="007D3DEB"/>
    <w:rsid w:val="007D4BB9"/>
    <w:rsid w:val="007E748E"/>
    <w:rsid w:val="008033F2"/>
    <w:rsid w:val="00875F8C"/>
    <w:rsid w:val="00876D41"/>
    <w:rsid w:val="00885474"/>
    <w:rsid w:val="008937E2"/>
    <w:rsid w:val="008A4227"/>
    <w:rsid w:val="008A4A5F"/>
    <w:rsid w:val="008B68CC"/>
    <w:rsid w:val="008D7F1C"/>
    <w:rsid w:val="008F670C"/>
    <w:rsid w:val="00904C71"/>
    <w:rsid w:val="009469B5"/>
    <w:rsid w:val="00952FFC"/>
    <w:rsid w:val="0098576D"/>
    <w:rsid w:val="00993267"/>
    <w:rsid w:val="009978C9"/>
    <w:rsid w:val="009D67E9"/>
    <w:rsid w:val="009E2A6C"/>
    <w:rsid w:val="009F16CF"/>
    <w:rsid w:val="009F2257"/>
    <w:rsid w:val="00A16652"/>
    <w:rsid w:val="00A20C98"/>
    <w:rsid w:val="00A25E2E"/>
    <w:rsid w:val="00A32FAE"/>
    <w:rsid w:val="00A34650"/>
    <w:rsid w:val="00A70FA0"/>
    <w:rsid w:val="00AB7E9B"/>
    <w:rsid w:val="00AC6AC9"/>
    <w:rsid w:val="00AC7AA1"/>
    <w:rsid w:val="00AF63B6"/>
    <w:rsid w:val="00B003E3"/>
    <w:rsid w:val="00B24EB2"/>
    <w:rsid w:val="00B95E30"/>
    <w:rsid w:val="00BA1A3A"/>
    <w:rsid w:val="00BA5879"/>
    <w:rsid w:val="00BB2B95"/>
    <w:rsid w:val="00C4051A"/>
    <w:rsid w:val="00C406B7"/>
    <w:rsid w:val="00C4133C"/>
    <w:rsid w:val="00C53BEA"/>
    <w:rsid w:val="00C60256"/>
    <w:rsid w:val="00C72C31"/>
    <w:rsid w:val="00C734B8"/>
    <w:rsid w:val="00C821B6"/>
    <w:rsid w:val="00C83EEF"/>
    <w:rsid w:val="00C83F95"/>
    <w:rsid w:val="00C90EA5"/>
    <w:rsid w:val="00C9439A"/>
    <w:rsid w:val="00CB1C1F"/>
    <w:rsid w:val="00CD379B"/>
    <w:rsid w:val="00CE0357"/>
    <w:rsid w:val="00CE399C"/>
    <w:rsid w:val="00D1766C"/>
    <w:rsid w:val="00D24A08"/>
    <w:rsid w:val="00D71D7F"/>
    <w:rsid w:val="00D93787"/>
    <w:rsid w:val="00DA4C80"/>
    <w:rsid w:val="00DA6E3B"/>
    <w:rsid w:val="00DC365F"/>
    <w:rsid w:val="00DE7332"/>
    <w:rsid w:val="00DF7B23"/>
    <w:rsid w:val="00E41638"/>
    <w:rsid w:val="00E62FE2"/>
    <w:rsid w:val="00E6420F"/>
    <w:rsid w:val="00E94524"/>
    <w:rsid w:val="00EA31D1"/>
    <w:rsid w:val="00EE1596"/>
    <w:rsid w:val="00EE4F60"/>
    <w:rsid w:val="00EE6BDB"/>
    <w:rsid w:val="00EF1F4D"/>
    <w:rsid w:val="00EF3131"/>
    <w:rsid w:val="00F15FDA"/>
    <w:rsid w:val="00F17803"/>
    <w:rsid w:val="00F3566B"/>
    <w:rsid w:val="00F41372"/>
    <w:rsid w:val="00F71BC9"/>
    <w:rsid w:val="00F76A45"/>
    <w:rsid w:val="00F85F26"/>
    <w:rsid w:val="00F9462D"/>
    <w:rsid w:val="00FB2671"/>
    <w:rsid w:val="00FC5AF2"/>
    <w:rsid w:val="00FC74A5"/>
    <w:rsid w:val="00FD516A"/>
    <w:rsid w:val="00FF231F"/>
    <w:rsid w:val="00FF2F59"/>
    <w:rsid w:val="00FF57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D6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0DD"/>
  </w:style>
  <w:style w:type="paragraph" w:styleId="Footer">
    <w:name w:val="footer"/>
    <w:basedOn w:val="Normal"/>
    <w:link w:val="FooterChar"/>
    <w:uiPriority w:val="99"/>
    <w:semiHidden/>
    <w:unhideWhenUsed/>
    <w:rsid w:val="006D60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60DD"/>
  </w:style>
  <w:style w:type="paragraph" w:styleId="FootnoteText">
    <w:name w:val="footnote text"/>
    <w:basedOn w:val="Normal"/>
    <w:link w:val="FootnoteTextChar"/>
    <w:uiPriority w:val="99"/>
    <w:unhideWhenUsed/>
    <w:rsid w:val="003B7E69"/>
    <w:pPr>
      <w:spacing w:after="0" w:line="240" w:lineRule="auto"/>
    </w:pPr>
    <w:rPr>
      <w:sz w:val="20"/>
      <w:szCs w:val="20"/>
    </w:rPr>
  </w:style>
  <w:style w:type="character" w:customStyle="1" w:styleId="FootnoteTextChar">
    <w:name w:val="Footnote Text Char"/>
    <w:basedOn w:val="DefaultParagraphFont"/>
    <w:link w:val="FootnoteText"/>
    <w:uiPriority w:val="99"/>
    <w:rsid w:val="003B7E69"/>
    <w:rPr>
      <w:sz w:val="20"/>
      <w:szCs w:val="20"/>
    </w:rPr>
  </w:style>
  <w:style w:type="character" w:styleId="FootnoteReference">
    <w:name w:val="footnote reference"/>
    <w:basedOn w:val="DefaultParagraphFont"/>
    <w:uiPriority w:val="99"/>
    <w:semiHidden/>
    <w:unhideWhenUsed/>
    <w:rsid w:val="003B7E69"/>
    <w:rPr>
      <w:vertAlign w:val="superscript"/>
    </w:rPr>
  </w:style>
  <w:style w:type="paragraph" w:styleId="ListParagraph">
    <w:name w:val="List Paragraph"/>
    <w:basedOn w:val="Normal"/>
    <w:uiPriority w:val="34"/>
    <w:qFormat/>
    <w:rsid w:val="002D2E18"/>
    <w:pPr>
      <w:ind w:left="720"/>
      <w:contextualSpacing/>
    </w:pPr>
  </w:style>
  <w:style w:type="character" w:customStyle="1" w:styleId="Heading1Char">
    <w:name w:val="Heading 1 Char"/>
    <w:basedOn w:val="DefaultParagraphFont"/>
    <w:link w:val="Heading1"/>
    <w:uiPriority w:val="9"/>
    <w:rsid w:val="00492D66"/>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49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D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92D6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0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60DD"/>
  </w:style>
  <w:style w:type="paragraph" w:styleId="Footer">
    <w:name w:val="footer"/>
    <w:basedOn w:val="Normal"/>
    <w:link w:val="FooterChar"/>
    <w:uiPriority w:val="99"/>
    <w:semiHidden/>
    <w:unhideWhenUsed/>
    <w:rsid w:val="006D60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D60DD"/>
  </w:style>
  <w:style w:type="paragraph" w:styleId="FootnoteText">
    <w:name w:val="footnote text"/>
    <w:basedOn w:val="Normal"/>
    <w:link w:val="FootnoteTextChar"/>
    <w:uiPriority w:val="99"/>
    <w:unhideWhenUsed/>
    <w:rsid w:val="003B7E69"/>
    <w:pPr>
      <w:spacing w:after="0" w:line="240" w:lineRule="auto"/>
    </w:pPr>
    <w:rPr>
      <w:sz w:val="20"/>
      <w:szCs w:val="20"/>
    </w:rPr>
  </w:style>
  <w:style w:type="character" w:customStyle="1" w:styleId="FootnoteTextChar">
    <w:name w:val="Footnote Text Char"/>
    <w:basedOn w:val="DefaultParagraphFont"/>
    <w:link w:val="FootnoteText"/>
    <w:uiPriority w:val="99"/>
    <w:rsid w:val="003B7E69"/>
    <w:rPr>
      <w:sz w:val="20"/>
      <w:szCs w:val="20"/>
    </w:rPr>
  </w:style>
  <w:style w:type="character" w:styleId="FootnoteReference">
    <w:name w:val="footnote reference"/>
    <w:basedOn w:val="DefaultParagraphFont"/>
    <w:uiPriority w:val="99"/>
    <w:semiHidden/>
    <w:unhideWhenUsed/>
    <w:rsid w:val="003B7E69"/>
    <w:rPr>
      <w:vertAlign w:val="superscript"/>
    </w:rPr>
  </w:style>
  <w:style w:type="paragraph" w:styleId="ListParagraph">
    <w:name w:val="List Paragraph"/>
    <w:basedOn w:val="Normal"/>
    <w:uiPriority w:val="34"/>
    <w:qFormat/>
    <w:rsid w:val="002D2E18"/>
    <w:pPr>
      <w:ind w:left="720"/>
      <w:contextualSpacing/>
    </w:pPr>
  </w:style>
  <w:style w:type="character" w:customStyle="1" w:styleId="Heading1Char">
    <w:name w:val="Heading 1 Char"/>
    <w:basedOn w:val="DefaultParagraphFont"/>
    <w:link w:val="Heading1"/>
    <w:uiPriority w:val="9"/>
    <w:rsid w:val="00492D66"/>
    <w:rPr>
      <w:rFonts w:asciiTheme="majorHAnsi" w:eastAsiaTheme="majorEastAsia" w:hAnsiTheme="majorHAnsi" w:cstheme="majorBidi"/>
      <w:b/>
      <w:bCs/>
      <w:color w:val="365F91" w:themeColor="accent1" w:themeShade="BF"/>
      <w:sz w:val="28"/>
      <w:szCs w:val="28"/>
      <w:lang w:val="en-US" w:bidi="en-US"/>
    </w:rPr>
  </w:style>
  <w:style w:type="paragraph" w:styleId="BalloonText">
    <w:name w:val="Balloon Text"/>
    <w:basedOn w:val="Normal"/>
    <w:link w:val="BalloonTextChar"/>
    <w:uiPriority w:val="99"/>
    <w:semiHidden/>
    <w:unhideWhenUsed/>
    <w:rsid w:val="0049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D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0DB8BE8-5EDF-4E9A-BB95-D5402C7E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3056</Words>
  <Characters>17420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2013-04-08T21:41:00Z</dcterms:created>
  <dcterms:modified xsi:type="dcterms:W3CDTF">2013-04-08T21:43:00Z</dcterms:modified>
</cp:coreProperties>
</file>