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C4A41" w:rsidRPr="00BC4A41" w:rsidRDefault="00BC4A41" w:rsidP="00BC4A41">
      <w:pPr>
        <w:spacing w:line="480" w:lineRule="auto"/>
        <w:jc w:val="right"/>
        <w:rPr>
          <w:rFonts w:ascii="Times New Roman" w:hAnsi="Times New Roman" w:cs="Times New Roman"/>
          <w:color w:val="A6A6A6" w:themeColor="background1" w:themeShade="A6"/>
          <w:sz w:val="24"/>
          <w:szCs w:val="24"/>
        </w:rPr>
      </w:pPr>
      <w:r w:rsidRPr="00773555">
        <w:rPr>
          <w:rFonts w:ascii="Times New Roman" w:hAnsi="Times New Roman" w:cs="Times New Roman"/>
          <w:color w:val="A6A6A6" w:themeColor="background1" w:themeShade="A6"/>
          <w:sz w:val="24"/>
          <w:szCs w:val="24"/>
        </w:rPr>
        <w:t>Cameron Robinson</w:t>
      </w:r>
    </w:p>
    <w:p w:rsidR="009E2005" w:rsidRPr="00484CA3" w:rsidRDefault="003E47B8" w:rsidP="004875C2">
      <w:pPr>
        <w:spacing w:line="480" w:lineRule="auto"/>
        <w:jc w:val="center"/>
        <w:rPr>
          <w:rFonts w:ascii="Times New Roman" w:hAnsi="Times New Roman" w:cs="Times New Roman"/>
          <w:sz w:val="24"/>
          <w:szCs w:val="24"/>
        </w:rPr>
      </w:pPr>
      <w:r w:rsidRPr="00484CA3">
        <w:rPr>
          <w:rFonts w:ascii="Times New Roman" w:hAnsi="Times New Roman" w:cs="Times New Roman"/>
          <w:sz w:val="24"/>
          <w:szCs w:val="24"/>
        </w:rPr>
        <w:t>The Memory of Those Lost</w:t>
      </w:r>
    </w:p>
    <w:p w:rsidR="003C0BAC" w:rsidRPr="00484CA3" w:rsidRDefault="003F152F" w:rsidP="00166B5C">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systematic and mechanized murder of over eleven million people during the Nazi’s reign over Europe has certainly left its mark on the world. </w:t>
      </w:r>
      <w:r w:rsidR="00194732">
        <w:rPr>
          <w:rFonts w:ascii="Times New Roman" w:hAnsi="Times New Roman" w:cs="Times New Roman"/>
          <w:sz w:val="24"/>
          <w:szCs w:val="24"/>
        </w:rPr>
        <w:t>Sixty-six years has passed since the fall of the Third Reich and the question of how to properly memorialize is still a very relevant and widely discussed question.  M</w:t>
      </w:r>
      <w:r w:rsidR="003E47B8" w:rsidRPr="00484CA3">
        <w:rPr>
          <w:rFonts w:ascii="Times New Roman" w:hAnsi="Times New Roman" w:cs="Times New Roman"/>
          <w:sz w:val="24"/>
          <w:szCs w:val="24"/>
        </w:rPr>
        <w:t>emorialization has the abilit</w:t>
      </w:r>
      <w:r>
        <w:rPr>
          <w:rFonts w:ascii="Times New Roman" w:hAnsi="Times New Roman" w:cs="Times New Roman"/>
          <w:sz w:val="24"/>
          <w:szCs w:val="24"/>
        </w:rPr>
        <w:t xml:space="preserve">y to both amaze and </w:t>
      </w:r>
      <w:r w:rsidR="00194732">
        <w:rPr>
          <w:rFonts w:ascii="Times New Roman" w:hAnsi="Times New Roman" w:cs="Times New Roman"/>
          <w:sz w:val="24"/>
          <w:szCs w:val="24"/>
        </w:rPr>
        <w:t xml:space="preserve">frustrate </w:t>
      </w:r>
      <w:r w:rsidR="00194732" w:rsidRPr="00484CA3">
        <w:rPr>
          <w:rFonts w:ascii="Times New Roman" w:hAnsi="Times New Roman" w:cs="Times New Roman"/>
          <w:sz w:val="24"/>
          <w:szCs w:val="24"/>
        </w:rPr>
        <w:t>individuals</w:t>
      </w:r>
      <w:r>
        <w:rPr>
          <w:rFonts w:ascii="Times New Roman" w:hAnsi="Times New Roman" w:cs="Times New Roman"/>
          <w:sz w:val="24"/>
          <w:szCs w:val="24"/>
        </w:rPr>
        <w:t xml:space="preserve"> a</w:t>
      </w:r>
      <w:r w:rsidR="00194732">
        <w:rPr>
          <w:rFonts w:ascii="Times New Roman" w:hAnsi="Times New Roman" w:cs="Times New Roman"/>
          <w:sz w:val="24"/>
          <w:szCs w:val="24"/>
        </w:rPr>
        <w:t>nd nations alike. For a</w:t>
      </w:r>
      <w:r w:rsidR="003E47B8" w:rsidRPr="00484CA3">
        <w:rPr>
          <w:rFonts w:ascii="Times New Roman" w:hAnsi="Times New Roman" w:cs="Times New Roman"/>
          <w:sz w:val="24"/>
          <w:szCs w:val="24"/>
        </w:rPr>
        <w:t xml:space="preserve">n event such as the Holocaust, </w:t>
      </w:r>
      <w:r w:rsidR="00194732">
        <w:rPr>
          <w:rFonts w:ascii="Times New Roman" w:hAnsi="Times New Roman" w:cs="Times New Roman"/>
          <w:sz w:val="24"/>
          <w:szCs w:val="24"/>
        </w:rPr>
        <w:t xml:space="preserve">those who survived do not have the privilege of </w:t>
      </w:r>
      <w:r w:rsidR="003E47B8" w:rsidRPr="00484CA3">
        <w:rPr>
          <w:rFonts w:ascii="Times New Roman" w:hAnsi="Times New Roman" w:cs="Times New Roman"/>
          <w:sz w:val="24"/>
          <w:szCs w:val="24"/>
        </w:rPr>
        <w:t>look</w:t>
      </w:r>
      <w:r w:rsidR="00194732">
        <w:rPr>
          <w:rFonts w:ascii="Times New Roman" w:hAnsi="Times New Roman" w:cs="Times New Roman"/>
          <w:sz w:val="24"/>
          <w:szCs w:val="24"/>
        </w:rPr>
        <w:t>ing</w:t>
      </w:r>
      <w:r w:rsidR="003E47B8" w:rsidRPr="00484CA3">
        <w:rPr>
          <w:rFonts w:ascii="Times New Roman" w:hAnsi="Times New Roman" w:cs="Times New Roman"/>
          <w:sz w:val="24"/>
          <w:szCs w:val="24"/>
        </w:rPr>
        <w:t xml:space="preserve"> back at the</w:t>
      </w:r>
      <w:r w:rsidR="00194732">
        <w:rPr>
          <w:rFonts w:ascii="Times New Roman" w:hAnsi="Times New Roman" w:cs="Times New Roman"/>
          <w:sz w:val="24"/>
          <w:szCs w:val="24"/>
        </w:rPr>
        <w:t xml:space="preserve"> immeasurable suffering and inconceivable</w:t>
      </w:r>
      <w:r w:rsidR="00194732" w:rsidRPr="00484CA3">
        <w:rPr>
          <w:rFonts w:ascii="Times New Roman" w:hAnsi="Times New Roman" w:cs="Times New Roman"/>
          <w:sz w:val="24"/>
          <w:szCs w:val="24"/>
        </w:rPr>
        <w:t xml:space="preserve"> </w:t>
      </w:r>
      <w:r w:rsidR="00194732">
        <w:rPr>
          <w:rFonts w:ascii="Times New Roman" w:hAnsi="Times New Roman" w:cs="Times New Roman"/>
          <w:sz w:val="24"/>
          <w:szCs w:val="24"/>
        </w:rPr>
        <w:t xml:space="preserve">amount of </w:t>
      </w:r>
      <w:r w:rsidR="003E47B8" w:rsidRPr="00484CA3">
        <w:rPr>
          <w:rFonts w:ascii="Times New Roman" w:hAnsi="Times New Roman" w:cs="Times New Roman"/>
          <w:sz w:val="24"/>
          <w:szCs w:val="24"/>
        </w:rPr>
        <w:t xml:space="preserve">lives lost and feel </w:t>
      </w:r>
      <w:r w:rsidR="00194732">
        <w:rPr>
          <w:rFonts w:ascii="Times New Roman" w:hAnsi="Times New Roman" w:cs="Times New Roman"/>
          <w:sz w:val="24"/>
          <w:szCs w:val="24"/>
        </w:rPr>
        <w:t>that somehow through their sacrifice something was gained</w:t>
      </w:r>
      <w:r w:rsidR="003E47B8" w:rsidRPr="00484CA3">
        <w:rPr>
          <w:rFonts w:ascii="Times New Roman" w:hAnsi="Times New Roman" w:cs="Times New Roman"/>
          <w:sz w:val="24"/>
          <w:szCs w:val="24"/>
        </w:rPr>
        <w:t>.</w:t>
      </w:r>
      <w:r w:rsidR="00A60C95" w:rsidRPr="00484CA3">
        <w:rPr>
          <w:rFonts w:ascii="Times New Roman" w:hAnsi="Times New Roman" w:cs="Times New Roman"/>
          <w:sz w:val="24"/>
          <w:szCs w:val="24"/>
        </w:rPr>
        <w:t xml:space="preserve"> </w:t>
      </w:r>
      <w:r w:rsidR="00194732">
        <w:rPr>
          <w:rFonts w:ascii="Times New Roman" w:hAnsi="Times New Roman" w:cs="Times New Roman"/>
          <w:sz w:val="24"/>
          <w:szCs w:val="24"/>
        </w:rPr>
        <w:t>This was not a war.</w:t>
      </w:r>
      <w:r w:rsidR="003E47B8" w:rsidRPr="00484CA3">
        <w:rPr>
          <w:rFonts w:ascii="Times New Roman" w:hAnsi="Times New Roman" w:cs="Times New Roman"/>
          <w:sz w:val="24"/>
          <w:szCs w:val="24"/>
        </w:rPr>
        <w:t xml:space="preserve"> There w</w:t>
      </w:r>
      <w:r w:rsidR="00194732">
        <w:rPr>
          <w:rFonts w:ascii="Times New Roman" w:hAnsi="Times New Roman" w:cs="Times New Roman"/>
          <w:sz w:val="24"/>
          <w:szCs w:val="24"/>
        </w:rPr>
        <w:t xml:space="preserve">as no fight, no foundation, and </w:t>
      </w:r>
      <w:r w:rsidR="003E47B8" w:rsidRPr="00484CA3">
        <w:rPr>
          <w:rFonts w:ascii="Times New Roman" w:hAnsi="Times New Roman" w:cs="Times New Roman"/>
          <w:sz w:val="24"/>
          <w:szCs w:val="24"/>
        </w:rPr>
        <w:t xml:space="preserve">no greater </w:t>
      </w:r>
      <w:r w:rsidR="00194732">
        <w:rPr>
          <w:rFonts w:ascii="Times New Roman" w:hAnsi="Times New Roman" w:cs="Times New Roman"/>
          <w:sz w:val="24"/>
          <w:szCs w:val="24"/>
        </w:rPr>
        <w:t>cause</w:t>
      </w:r>
      <w:r w:rsidR="003E47B8" w:rsidRPr="00484CA3">
        <w:rPr>
          <w:rFonts w:ascii="Times New Roman" w:hAnsi="Times New Roman" w:cs="Times New Roman"/>
          <w:sz w:val="24"/>
          <w:szCs w:val="24"/>
        </w:rPr>
        <w:t xml:space="preserve"> for losing their lives. </w:t>
      </w:r>
      <w:r w:rsidR="00A60C95" w:rsidRPr="00484CA3">
        <w:rPr>
          <w:rFonts w:ascii="Times New Roman" w:hAnsi="Times New Roman" w:cs="Times New Roman"/>
          <w:sz w:val="24"/>
          <w:szCs w:val="24"/>
        </w:rPr>
        <w:t xml:space="preserve"> </w:t>
      </w:r>
      <w:r w:rsidR="003E47B8" w:rsidRPr="00484CA3">
        <w:rPr>
          <w:rFonts w:ascii="Times New Roman" w:hAnsi="Times New Roman" w:cs="Times New Roman"/>
          <w:sz w:val="24"/>
          <w:szCs w:val="24"/>
        </w:rPr>
        <w:t>As such, the memorialization of the Holocaust is a truly dark experience.</w:t>
      </w:r>
      <w:r w:rsidR="00A60C95" w:rsidRPr="00484CA3">
        <w:rPr>
          <w:rFonts w:ascii="Times New Roman" w:hAnsi="Times New Roman" w:cs="Times New Roman"/>
          <w:sz w:val="24"/>
          <w:szCs w:val="24"/>
        </w:rPr>
        <w:t xml:space="preserve"> </w:t>
      </w:r>
      <w:r w:rsidR="003E47B8" w:rsidRPr="00484CA3">
        <w:rPr>
          <w:rFonts w:ascii="Times New Roman" w:hAnsi="Times New Roman" w:cs="Times New Roman"/>
          <w:sz w:val="24"/>
          <w:szCs w:val="24"/>
        </w:rPr>
        <w:t xml:space="preserve"> The question that is often posed when discussing the memory of those lost due to Nazi genocide is whether or not representation is to be pursued or avoided</w:t>
      </w:r>
      <w:r w:rsidR="00A60C95" w:rsidRPr="00484CA3">
        <w:rPr>
          <w:rFonts w:ascii="Times New Roman" w:hAnsi="Times New Roman" w:cs="Times New Roman"/>
          <w:sz w:val="24"/>
          <w:szCs w:val="24"/>
        </w:rPr>
        <w:t xml:space="preserve">. </w:t>
      </w:r>
      <w:r w:rsidR="003E47B8" w:rsidRPr="00484CA3">
        <w:rPr>
          <w:rFonts w:ascii="Times New Roman" w:hAnsi="Times New Roman" w:cs="Times New Roman"/>
          <w:sz w:val="24"/>
          <w:szCs w:val="24"/>
        </w:rPr>
        <w:t xml:space="preserve"> One has to wonder when it is that </w:t>
      </w:r>
      <w:r w:rsidR="00BB10E0" w:rsidRPr="00484CA3">
        <w:rPr>
          <w:rFonts w:ascii="Times New Roman" w:hAnsi="Times New Roman" w:cs="Times New Roman"/>
          <w:sz w:val="24"/>
          <w:szCs w:val="24"/>
        </w:rPr>
        <w:t>“</w:t>
      </w:r>
      <w:r w:rsidR="003E47B8" w:rsidRPr="00484CA3">
        <w:rPr>
          <w:rFonts w:ascii="Times New Roman" w:hAnsi="Times New Roman" w:cs="Times New Roman"/>
          <w:sz w:val="24"/>
          <w:szCs w:val="24"/>
        </w:rPr>
        <w:t>memory slips into a practice of forgetting.</w:t>
      </w:r>
      <w:r w:rsidR="00BB10E0" w:rsidRPr="00484CA3">
        <w:rPr>
          <w:rFonts w:ascii="Times New Roman" w:hAnsi="Times New Roman" w:cs="Times New Roman"/>
          <w:sz w:val="24"/>
          <w:szCs w:val="24"/>
        </w:rPr>
        <w:t>”</w:t>
      </w:r>
      <w:r w:rsidR="003E47B8" w:rsidRPr="00484CA3">
        <w:rPr>
          <w:rStyle w:val="FootnoteReference"/>
          <w:rFonts w:ascii="Times New Roman" w:hAnsi="Times New Roman" w:cs="Times New Roman"/>
          <w:sz w:val="24"/>
          <w:szCs w:val="24"/>
        </w:rPr>
        <w:footnoteReference w:id="1"/>
      </w:r>
      <w:r w:rsidR="003E47B8" w:rsidRPr="00484CA3">
        <w:rPr>
          <w:rFonts w:ascii="Times New Roman" w:hAnsi="Times New Roman" w:cs="Times New Roman"/>
          <w:sz w:val="24"/>
          <w:szCs w:val="24"/>
        </w:rPr>
        <w:t xml:space="preserve">  Th</w:t>
      </w:r>
      <w:r w:rsidR="00194732">
        <w:rPr>
          <w:rFonts w:ascii="Times New Roman" w:hAnsi="Times New Roman" w:cs="Times New Roman"/>
          <w:sz w:val="24"/>
          <w:szCs w:val="24"/>
        </w:rPr>
        <w:t>is is a problem posed to numerous</w:t>
      </w:r>
      <w:r w:rsidR="003E47B8" w:rsidRPr="00484CA3">
        <w:rPr>
          <w:rFonts w:ascii="Times New Roman" w:hAnsi="Times New Roman" w:cs="Times New Roman"/>
          <w:sz w:val="24"/>
          <w:szCs w:val="24"/>
        </w:rPr>
        <w:t xml:space="preserve"> European nations that have to deal with a history of both victimhood and perpetration. </w:t>
      </w:r>
      <w:r w:rsidR="00A60C95" w:rsidRPr="00484CA3">
        <w:rPr>
          <w:rFonts w:ascii="Times New Roman" w:hAnsi="Times New Roman" w:cs="Times New Roman"/>
          <w:sz w:val="24"/>
          <w:szCs w:val="24"/>
        </w:rPr>
        <w:t xml:space="preserve"> </w:t>
      </w:r>
      <w:r w:rsidR="003E47B8" w:rsidRPr="00484CA3">
        <w:rPr>
          <w:rFonts w:ascii="Times New Roman" w:hAnsi="Times New Roman" w:cs="Times New Roman"/>
          <w:sz w:val="24"/>
          <w:szCs w:val="24"/>
        </w:rPr>
        <w:t xml:space="preserve">Austria </w:t>
      </w:r>
      <w:r w:rsidR="00BB10E0" w:rsidRPr="00484CA3">
        <w:rPr>
          <w:rFonts w:ascii="Times New Roman" w:hAnsi="Times New Roman" w:cs="Times New Roman"/>
          <w:sz w:val="24"/>
          <w:szCs w:val="24"/>
        </w:rPr>
        <w:t xml:space="preserve">epitomizes that complexity </w:t>
      </w:r>
      <w:r w:rsidR="003E47B8" w:rsidRPr="00484CA3">
        <w:rPr>
          <w:rFonts w:ascii="Times New Roman" w:hAnsi="Times New Roman" w:cs="Times New Roman"/>
          <w:sz w:val="24"/>
          <w:szCs w:val="24"/>
        </w:rPr>
        <w:t>and has attempted different routes in memorializing such a</w:t>
      </w:r>
      <w:r w:rsidR="00BB10E0" w:rsidRPr="00484CA3">
        <w:rPr>
          <w:rFonts w:ascii="Times New Roman" w:hAnsi="Times New Roman" w:cs="Times New Roman"/>
          <w:sz w:val="24"/>
          <w:szCs w:val="24"/>
        </w:rPr>
        <w:t xml:space="preserve"> difficult</w:t>
      </w:r>
      <w:r w:rsidR="003E47B8" w:rsidRPr="00484CA3">
        <w:rPr>
          <w:rFonts w:ascii="Times New Roman" w:hAnsi="Times New Roman" w:cs="Times New Roman"/>
          <w:sz w:val="24"/>
          <w:szCs w:val="24"/>
        </w:rPr>
        <w:t xml:space="preserve"> past. </w:t>
      </w:r>
      <w:r w:rsidR="003C0BAC">
        <w:rPr>
          <w:rFonts w:ascii="Times New Roman" w:hAnsi="Times New Roman" w:cs="Times New Roman"/>
          <w:sz w:val="24"/>
          <w:szCs w:val="24"/>
        </w:rPr>
        <w:t>This essay intends to display the</w:t>
      </w:r>
      <w:r w:rsidR="003C0BAC" w:rsidRPr="00484CA3">
        <w:rPr>
          <w:rFonts w:ascii="Times New Roman" w:hAnsi="Times New Roman" w:cs="Times New Roman"/>
          <w:sz w:val="24"/>
          <w:szCs w:val="24"/>
        </w:rPr>
        <w:t xml:space="preserve"> convoluted history of Austria’s role as both victim and perpetrator and the ways in which</w:t>
      </w:r>
      <w:r w:rsidR="003C0BAC">
        <w:rPr>
          <w:rFonts w:ascii="Times New Roman" w:hAnsi="Times New Roman" w:cs="Times New Roman"/>
          <w:sz w:val="24"/>
          <w:szCs w:val="24"/>
        </w:rPr>
        <w:t>, as a nation, it has</w:t>
      </w:r>
      <w:r w:rsidR="003C0BAC" w:rsidRPr="00484CA3">
        <w:rPr>
          <w:rFonts w:ascii="Times New Roman" w:hAnsi="Times New Roman" w:cs="Times New Roman"/>
          <w:sz w:val="24"/>
          <w:szCs w:val="24"/>
        </w:rPr>
        <w:t xml:space="preserve"> chosen to memorialize such a history on the hallowed grounds of the former </w:t>
      </w:r>
      <w:r w:rsidR="003C0BAC">
        <w:rPr>
          <w:rFonts w:ascii="Times New Roman" w:hAnsi="Times New Roman" w:cs="Times New Roman"/>
          <w:sz w:val="24"/>
          <w:szCs w:val="24"/>
        </w:rPr>
        <w:t xml:space="preserve">Mauthausen </w:t>
      </w:r>
      <w:r w:rsidR="003C0BAC" w:rsidRPr="00484CA3">
        <w:rPr>
          <w:rFonts w:ascii="Times New Roman" w:hAnsi="Times New Roman" w:cs="Times New Roman"/>
          <w:sz w:val="24"/>
          <w:szCs w:val="24"/>
        </w:rPr>
        <w:t>Concentration Camp.</w:t>
      </w:r>
      <w:r w:rsidR="003C0BAC">
        <w:rPr>
          <w:rFonts w:ascii="Times New Roman" w:hAnsi="Times New Roman" w:cs="Times New Roman"/>
          <w:sz w:val="24"/>
          <w:szCs w:val="24"/>
        </w:rPr>
        <w:t xml:space="preserve"> A focus on political influences and education will show that Austria is no exception to the convoluted and often contested practises of Holocaust memorialization. </w:t>
      </w:r>
    </w:p>
    <w:p w:rsidR="00AD1A16" w:rsidRPr="00484CA3" w:rsidRDefault="003E47B8" w:rsidP="004C5D26">
      <w:pPr>
        <w:spacing w:line="480" w:lineRule="auto"/>
        <w:ind w:firstLine="720"/>
        <w:rPr>
          <w:rFonts w:ascii="Times New Roman" w:hAnsi="Times New Roman" w:cs="Times New Roman"/>
          <w:sz w:val="24"/>
          <w:szCs w:val="24"/>
        </w:rPr>
      </w:pPr>
      <w:r w:rsidRPr="00484CA3">
        <w:rPr>
          <w:rFonts w:ascii="Times New Roman" w:hAnsi="Times New Roman" w:cs="Times New Roman"/>
          <w:sz w:val="24"/>
          <w:szCs w:val="24"/>
        </w:rPr>
        <w:lastRenderedPageBreak/>
        <w:t xml:space="preserve">Austria has an interesting position within the context of the Holocaust. </w:t>
      </w:r>
      <w:r w:rsidR="00194732" w:rsidRPr="00484CA3">
        <w:rPr>
          <w:rFonts w:ascii="Times New Roman" w:hAnsi="Times New Roman" w:cs="Times New Roman"/>
          <w:sz w:val="24"/>
          <w:szCs w:val="24"/>
        </w:rPr>
        <w:t>While</w:t>
      </w:r>
      <w:r w:rsidR="00AD1A16" w:rsidRPr="00484CA3">
        <w:rPr>
          <w:rFonts w:ascii="Times New Roman" w:hAnsi="Times New Roman" w:cs="Times New Roman"/>
          <w:sz w:val="24"/>
          <w:szCs w:val="24"/>
        </w:rPr>
        <w:t xml:space="preserve"> the Republic of Austria</w:t>
      </w:r>
      <w:r w:rsidR="00194732">
        <w:rPr>
          <w:rFonts w:ascii="Times New Roman" w:hAnsi="Times New Roman" w:cs="Times New Roman"/>
          <w:sz w:val="24"/>
          <w:szCs w:val="24"/>
        </w:rPr>
        <w:t>,</w:t>
      </w:r>
      <w:r w:rsidR="00AD1A16" w:rsidRPr="00484CA3">
        <w:rPr>
          <w:rFonts w:ascii="Times New Roman" w:hAnsi="Times New Roman" w:cs="Times New Roman"/>
          <w:sz w:val="24"/>
          <w:szCs w:val="24"/>
        </w:rPr>
        <w:t xml:space="preserve"> created in 1918</w:t>
      </w:r>
      <w:r w:rsidR="00194732">
        <w:rPr>
          <w:rFonts w:ascii="Times New Roman" w:hAnsi="Times New Roman" w:cs="Times New Roman"/>
          <w:sz w:val="24"/>
          <w:szCs w:val="24"/>
        </w:rPr>
        <w:t>,</w:t>
      </w:r>
      <w:r w:rsidR="002A3E91">
        <w:rPr>
          <w:rFonts w:ascii="Times New Roman" w:hAnsi="Times New Roman" w:cs="Times New Roman"/>
          <w:sz w:val="24"/>
          <w:szCs w:val="24"/>
        </w:rPr>
        <w:t xml:space="preserve"> could boast little more than thirty-two</w:t>
      </w:r>
      <w:r w:rsidR="00AD1A16" w:rsidRPr="00484CA3">
        <w:rPr>
          <w:rFonts w:ascii="Times New Roman" w:hAnsi="Times New Roman" w:cs="Times New Roman"/>
          <w:sz w:val="24"/>
          <w:szCs w:val="24"/>
        </w:rPr>
        <w:t xml:space="preserve"> thousand square miles and 6.5 million inhabitants, its Jewish population was</w:t>
      </w:r>
      <w:r w:rsidR="002A3E91">
        <w:rPr>
          <w:rFonts w:ascii="Times New Roman" w:hAnsi="Times New Roman" w:cs="Times New Roman"/>
          <w:sz w:val="24"/>
          <w:szCs w:val="24"/>
        </w:rPr>
        <w:t xml:space="preserve"> proportionately large. Austria was home to</w:t>
      </w:r>
      <w:r w:rsidR="00AD1A16" w:rsidRPr="00484CA3">
        <w:rPr>
          <w:rFonts w:ascii="Times New Roman" w:hAnsi="Times New Roman" w:cs="Times New Roman"/>
          <w:sz w:val="24"/>
          <w:szCs w:val="24"/>
        </w:rPr>
        <w:t xml:space="preserve"> 220,000 Jews</w:t>
      </w:r>
      <w:r w:rsidR="002A3E91">
        <w:rPr>
          <w:rFonts w:ascii="Times New Roman" w:hAnsi="Times New Roman" w:cs="Times New Roman"/>
          <w:sz w:val="24"/>
          <w:szCs w:val="24"/>
        </w:rPr>
        <w:t xml:space="preserve"> which</w:t>
      </w:r>
      <w:r w:rsidR="00AD1A16" w:rsidRPr="00484CA3">
        <w:rPr>
          <w:rFonts w:ascii="Times New Roman" w:hAnsi="Times New Roman" w:cs="Times New Roman"/>
          <w:sz w:val="24"/>
          <w:szCs w:val="24"/>
        </w:rPr>
        <w:t xml:space="preserve"> represented </w:t>
      </w:r>
      <w:r w:rsidR="002A3E91">
        <w:rPr>
          <w:rFonts w:ascii="Times New Roman" w:hAnsi="Times New Roman" w:cs="Times New Roman"/>
          <w:sz w:val="24"/>
          <w:szCs w:val="24"/>
        </w:rPr>
        <w:t xml:space="preserve">nearly </w:t>
      </w:r>
      <w:r w:rsidR="00AD1A16" w:rsidRPr="00484CA3">
        <w:rPr>
          <w:rFonts w:ascii="Times New Roman" w:hAnsi="Times New Roman" w:cs="Times New Roman"/>
          <w:sz w:val="24"/>
          <w:szCs w:val="24"/>
        </w:rPr>
        <w:t xml:space="preserve">three and a half times the proportion of the total population that the </w:t>
      </w:r>
      <w:r w:rsidR="00194732">
        <w:rPr>
          <w:rFonts w:ascii="Times New Roman" w:hAnsi="Times New Roman" w:cs="Times New Roman"/>
          <w:sz w:val="24"/>
          <w:szCs w:val="24"/>
        </w:rPr>
        <w:t>half million</w:t>
      </w:r>
      <w:r w:rsidR="00AD1A16" w:rsidRPr="00484CA3">
        <w:rPr>
          <w:rFonts w:ascii="Times New Roman" w:hAnsi="Times New Roman" w:cs="Times New Roman"/>
          <w:sz w:val="24"/>
          <w:szCs w:val="24"/>
        </w:rPr>
        <w:t xml:space="preserve"> </w:t>
      </w:r>
      <w:r w:rsidR="002A3E91">
        <w:rPr>
          <w:rFonts w:ascii="Times New Roman" w:hAnsi="Times New Roman" w:cs="Times New Roman"/>
          <w:sz w:val="24"/>
          <w:szCs w:val="24"/>
        </w:rPr>
        <w:t>German Jews did.</w:t>
      </w:r>
      <w:r w:rsidR="002A3E91">
        <w:rPr>
          <w:rStyle w:val="FootnoteReference"/>
          <w:rFonts w:ascii="Times New Roman" w:hAnsi="Times New Roman" w:cs="Times New Roman"/>
          <w:sz w:val="24"/>
          <w:szCs w:val="24"/>
        </w:rPr>
        <w:footnoteReference w:id="2"/>
      </w:r>
      <w:r w:rsidR="00AD1A16" w:rsidRPr="00484CA3">
        <w:rPr>
          <w:rFonts w:ascii="Times New Roman" w:hAnsi="Times New Roman" w:cs="Times New Roman"/>
          <w:sz w:val="24"/>
          <w:szCs w:val="24"/>
        </w:rPr>
        <w:t xml:space="preserve">  </w:t>
      </w:r>
      <w:r w:rsidR="00194732">
        <w:rPr>
          <w:rFonts w:ascii="Times New Roman" w:hAnsi="Times New Roman" w:cs="Times New Roman"/>
          <w:sz w:val="24"/>
          <w:szCs w:val="24"/>
        </w:rPr>
        <w:t>The capital of</w:t>
      </w:r>
      <w:r w:rsidR="00497797">
        <w:rPr>
          <w:rFonts w:ascii="Times New Roman" w:hAnsi="Times New Roman" w:cs="Times New Roman"/>
          <w:sz w:val="24"/>
          <w:szCs w:val="24"/>
        </w:rPr>
        <w:t xml:space="preserve"> </w:t>
      </w:r>
      <w:r w:rsidR="00AD1A16" w:rsidRPr="00484CA3">
        <w:rPr>
          <w:rFonts w:ascii="Times New Roman" w:hAnsi="Times New Roman" w:cs="Times New Roman"/>
          <w:sz w:val="24"/>
          <w:szCs w:val="24"/>
        </w:rPr>
        <w:t xml:space="preserve">Vienna had an even more significant percentage. </w:t>
      </w:r>
      <w:r w:rsidR="00497797">
        <w:rPr>
          <w:rFonts w:ascii="Times New Roman" w:hAnsi="Times New Roman" w:cs="Times New Roman"/>
          <w:sz w:val="24"/>
          <w:szCs w:val="24"/>
        </w:rPr>
        <w:t>During the inter-war years of the 1920’s</w:t>
      </w:r>
      <w:r w:rsidR="00AD1A16" w:rsidRPr="00484CA3">
        <w:rPr>
          <w:rFonts w:ascii="Times New Roman" w:hAnsi="Times New Roman" w:cs="Times New Roman"/>
          <w:sz w:val="24"/>
          <w:szCs w:val="24"/>
        </w:rPr>
        <w:t xml:space="preserve"> over 200,000 Jews</w:t>
      </w:r>
      <w:r w:rsidR="00497797">
        <w:rPr>
          <w:rFonts w:ascii="Times New Roman" w:hAnsi="Times New Roman" w:cs="Times New Roman"/>
          <w:sz w:val="24"/>
          <w:szCs w:val="24"/>
        </w:rPr>
        <w:t xml:space="preserve"> lived in Vienna making it the sixth</w:t>
      </w:r>
      <w:r w:rsidR="00AD1A16" w:rsidRPr="00484CA3">
        <w:rPr>
          <w:rFonts w:ascii="Times New Roman" w:hAnsi="Times New Roman" w:cs="Times New Roman"/>
          <w:sz w:val="24"/>
          <w:szCs w:val="24"/>
        </w:rPr>
        <w:t xml:space="preserve"> largest Jewish community in the world after New York, Warsaw, Chicago, Philadelphia and Budapest. Well ahead of Berlin’s 173,000. By the time the war ended, Austria</w:t>
      </w:r>
      <w:r w:rsidR="00194732">
        <w:rPr>
          <w:rFonts w:ascii="Times New Roman" w:hAnsi="Times New Roman" w:cs="Times New Roman"/>
          <w:sz w:val="24"/>
          <w:szCs w:val="24"/>
        </w:rPr>
        <w:t>’s</w:t>
      </w:r>
      <w:r w:rsidR="00AD1A16" w:rsidRPr="00484CA3">
        <w:rPr>
          <w:rFonts w:ascii="Times New Roman" w:hAnsi="Times New Roman" w:cs="Times New Roman"/>
          <w:sz w:val="24"/>
          <w:szCs w:val="24"/>
        </w:rPr>
        <w:t xml:space="preserve"> </w:t>
      </w:r>
      <w:r w:rsidR="00497797">
        <w:rPr>
          <w:rFonts w:ascii="Times New Roman" w:hAnsi="Times New Roman" w:cs="Times New Roman"/>
          <w:sz w:val="24"/>
          <w:szCs w:val="24"/>
        </w:rPr>
        <w:t>Jewish population had</w:t>
      </w:r>
      <w:r w:rsidR="00194732">
        <w:rPr>
          <w:rFonts w:ascii="Times New Roman" w:hAnsi="Times New Roman" w:cs="Times New Roman"/>
          <w:sz w:val="24"/>
          <w:szCs w:val="24"/>
        </w:rPr>
        <w:t xml:space="preserve"> shrunk</w:t>
      </w:r>
      <w:r w:rsidR="00497797">
        <w:rPr>
          <w:rFonts w:ascii="Times New Roman" w:hAnsi="Times New Roman" w:cs="Times New Roman"/>
          <w:sz w:val="24"/>
          <w:szCs w:val="24"/>
        </w:rPr>
        <w:t xml:space="preserve"> to just 11,000. Even toda</w:t>
      </w:r>
      <w:r w:rsidR="00194732">
        <w:rPr>
          <w:rFonts w:ascii="Times New Roman" w:hAnsi="Times New Roman" w:cs="Times New Roman"/>
          <w:sz w:val="24"/>
          <w:szCs w:val="24"/>
        </w:rPr>
        <w:t>y, sixty-six</w:t>
      </w:r>
      <w:r w:rsidR="00AD1A16" w:rsidRPr="00484CA3">
        <w:rPr>
          <w:rFonts w:ascii="Times New Roman" w:hAnsi="Times New Roman" w:cs="Times New Roman"/>
          <w:sz w:val="24"/>
          <w:szCs w:val="24"/>
        </w:rPr>
        <w:t xml:space="preserve"> years after the war </w:t>
      </w:r>
      <w:r w:rsidR="00497797">
        <w:rPr>
          <w:rFonts w:ascii="Times New Roman" w:hAnsi="Times New Roman" w:cs="Times New Roman"/>
          <w:sz w:val="24"/>
          <w:szCs w:val="24"/>
        </w:rPr>
        <w:t xml:space="preserve">has </w:t>
      </w:r>
      <w:r w:rsidR="00AD1A16" w:rsidRPr="00484CA3">
        <w:rPr>
          <w:rFonts w:ascii="Times New Roman" w:hAnsi="Times New Roman" w:cs="Times New Roman"/>
          <w:sz w:val="24"/>
          <w:szCs w:val="24"/>
        </w:rPr>
        <w:t>ended, the population</w:t>
      </w:r>
      <w:r w:rsidR="00194732">
        <w:rPr>
          <w:rFonts w:ascii="Times New Roman" w:hAnsi="Times New Roman" w:cs="Times New Roman"/>
          <w:sz w:val="24"/>
          <w:szCs w:val="24"/>
        </w:rPr>
        <w:t xml:space="preserve"> only</w:t>
      </w:r>
      <w:r w:rsidR="00AD1A16" w:rsidRPr="00484CA3">
        <w:rPr>
          <w:rFonts w:ascii="Times New Roman" w:hAnsi="Times New Roman" w:cs="Times New Roman"/>
          <w:sz w:val="24"/>
          <w:szCs w:val="24"/>
        </w:rPr>
        <w:t xml:space="preserve"> </w:t>
      </w:r>
      <w:r w:rsidR="00497797">
        <w:rPr>
          <w:rFonts w:ascii="Times New Roman" w:hAnsi="Times New Roman" w:cs="Times New Roman"/>
          <w:sz w:val="24"/>
          <w:szCs w:val="24"/>
        </w:rPr>
        <w:t>near</w:t>
      </w:r>
      <w:r w:rsidR="00194732">
        <w:rPr>
          <w:rFonts w:ascii="Times New Roman" w:hAnsi="Times New Roman" w:cs="Times New Roman"/>
          <w:sz w:val="24"/>
          <w:szCs w:val="24"/>
        </w:rPr>
        <w:t>s</w:t>
      </w:r>
      <w:r w:rsidR="00AD1A16" w:rsidRPr="00484CA3">
        <w:rPr>
          <w:rFonts w:ascii="Times New Roman" w:hAnsi="Times New Roman" w:cs="Times New Roman"/>
          <w:sz w:val="24"/>
          <w:szCs w:val="24"/>
        </w:rPr>
        <w:t xml:space="preserve"> the 15</w:t>
      </w:r>
      <w:r w:rsidR="00497797">
        <w:rPr>
          <w:rFonts w:ascii="Times New Roman" w:hAnsi="Times New Roman" w:cs="Times New Roman"/>
          <w:sz w:val="24"/>
          <w:szCs w:val="24"/>
        </w:rPr>
        <w:t>,</w:t>
      </w:r>
      <w:r w:rsidR="00AD1A16" w:rsidRPr="00484CA3">
        <w:rPr>
          <w:rFonts w:ascii="Times New Roman" w:hAnsi="Times New Roman" w:cs="Times New Roman"/>
          <w:sz w:val="24"/>
          <w:szCs w:val="24"/>
        </w:rPr>
        <w:t>000 mark.</w:t>
      </w:r>
      <w:r w:rsidR="00AD1A16" w:rsidRPr="00484CA3">
        <w:rPr>
          <w:rStyle w:val="FootnoteReference"/>
          <w:rFonts w:ascii="Times New Roman" w:hAnsi="Times New Roman" w:cs="Times New Roman"/>
          <w:sz w:val="24"/>
          <w:szCs w:val="24"/>
        </w:rPr>
        <w:footnoteReference w:id="3"/>
      </w:r>
    </w:p>
    <w:p w:rsidR="00C83F49" w:rsidRDefault="00A60C95" w:rsidP="004C5D26">
      <w:pPr>
        <w:spacing w:line="480" w:lineRule="auto"/>
        <w:ind w:firstLine="720"/>
        <w:rPr>
          <w:rFonts w:ascii="Times New Roman" w:hAnsi="Times New Roman" w:cs="Times New Roman"/>
          <w:sz w:val="24"/>
          <w:szCs w:val="24"/>
        </w:rPr>
      </w:pPr>
      <w:r w:rsidRPr="00C83F49">
        <w:rPr>
          <w:rFonts w:ascii="Times New Roman" w:hAnsi="Times New Roman" w:cs="Times New Roman"/>
          <w:sz w:val="24"/>
          <w:szCs w:val="24"/>
        </w:rPr>
        <w:t xml:space="preserve"> </w:t>
      </w:r>
      <w:r w:rsidR="003E47B8" w:rsidRPr="00C83F49">
        <w:rPr>
          <w:rFonts w:ascii="Times New Roman" w:hAnsi="Times New Roman" w:cs="Times New Roman"/>
          <w:sz w:val="24"/>
          <w:szCs w:val="24"/>
        </w:rPr>
        <w:t>In the eyes of some Austrians, they</w:t>
      </w:r>
      <w:r w:rsidR="001076F1" w:rsidRPr="00C83F49">
        <w:rPr>
          <w:rFonts w:ascii="Times New Roman" w:hAnsi="Times New Roman" w:cs="Times New Roman"/>
          <w:sz w:val="24"/>
          <w:szCs w:val="24"/>
        </w:rPr>
        <w:t xml:space="preserve"> were th</w:t>
      </w:r>
      <w:r w:rsidR="00194732" w:rsidRPr="00C83F49">
        <w:rPr>
          <w:rFonts w:ascii="Times New Roman" w:hAnsi="Times New Roman" w:cs="Times New Roman"/>
          <w:sz w:val="24"/>
          <w:szCs w:val="24"/>
        </w:rPr>
        <w:t>e first occupied nation and should not be held in a posi</w:t>
      </w:r>
      <w:r w:rsidR="002E5E16" w:rsidRPr="00C83F49">
        <w:rPr>
          <w:rFonts w:ascii="Times New Roman" w:hAnsi="Times New Roman" w:cs="Times New Roman"/>
          <w:sz w:val="24"/>
          <w:szCs w:val="24"/>
        </w:rPr>
        <w:t xml:space="preserve">tion of culpability. This half-truth has become known as </w:t>
      </w:r>
      <w:r w:rsidR="001076F1" w:rsidRPr="00C83F49">
        <w:rPr>
          <w:rFonts w:ascii="Times New Roman" w:hAnsi="Times New Roman" w:cs="Times New Roman"/>
          <w:i/>
          <w:iCs/>
          <w:sz w:val="24"/>
          <w:szCs w:val="24"/>
        </w:rPr>
        <w:t>Opferstolz</w:t>
      </w:r>
      <w:r w:rsidR="001076F1" w:rsidRPr="00C83F49">
        <w:rPr>
          <w:rFonts w:ascii="Times New Roman" w:hAnsi="Times New Roman" w:cs="Times New Roman"/>
          <w:iCs/>
          <w:sz w:val="24"/>
          <w:szCs w:val="24"/>
        </w:rPr>
        <w:t>, or ‘victim pride’.</w:t>
      </w:r>
      <w:r w:rsidR="001076F1" w:rsidRPr="00484CA3">
        <w:rPr>
          <w:rStyle w:val="FootnoteReference"/>
          <w:rFonts w:ascii="Times New Roman" w:hAnsi="Times New Roman" w:cs="Times New Roman"/>
          <w:iCs/>
          <w:sz w:val="24"/>
          <w:szCs w:val="24"/>
        </w:rPr>
        <w:footnoteReference w:id="4"/>
      </w:r>
      <w:r w:rsidR="001076F1" w:rsidRPr="00C83F49">
        <w:rPr>
          <w:rFonts w:ascii="Times New Roman" w:hAnsi="Times New Roman" w:cs="Times New Roman"/>
          <w:iCs/>
          <w:sz w:val="24"/>
          <w:szCs w:val="24"/>
        </w:rPr>
        <w:t xml:space="preserve">  </w:t>
      </w:r>
      <w:r w:rsidR="00BA354B" w:rsidRPr="00C83F49">
        <w:rPr>
          <w:rFonts w:ascii="Times New Roman" w:hAnsi="Times New Roman" w:cs="Times New Roman"/>
          <w:sz w:val="24"/>
          <w:szCs w:val="24"/>
        </w:rPr>
        <w:t>The coup d’état completed by the Austrian Nazi Party on March 11</w:t>
      </w:r>
      <w:r w:rsidR="002E5E16" w:rsidRPr="00C83F49">
        <w:rPr>
          <w:rFonts w:ascii="Times New Roman" w:hAnsi="Times New Roman" w:cs="Times New Roman"/>
          <w:sz w:val="24"/>
          <w:szCs w:val="24"/>
        </w:rPr>
        <w:t xml:space="preserve">, 1938 </w:t>
      </w:r>
      <w:r w:rsidR="00C83F49">
        <w:rPr>
          <w:rFonts w:ascii="Times New Roman" w:hAnsi="Times New Roman" w:cs="Times New Roman"/>
          <w:sz w:val="24"/>
          <w:szCs w:val="24"/>
        </w:rPr>
        <w:t xml:space="preserve">negated the potential results of </w:t>
      </w:r>
      <w:r w:rsidR="00BA354B" w:rsidRPr="00C83F49">
        <w:rPr>
          <w:rFonts w:ascii="Times New Roman" w:hAnsi="Times New Roman" w:cs="Times New Roman"/>
          <w:sz w:val="24"/>
          <w:szCs w:val="24"/>
        </w:rPr>
        <w:t xml:space="preserve"> a nationwide plebiscite</w:t>
      </w:r>
      <w:r w:rsidR="00C83F49">
        <w:rPr>
          <w:rFonts w:ascii="Times New Roman" w:hAnsi="Times New Roman" w:cs="Times New Roman"/>
          <w:sz w:val="24"/>
          <w:szCs w:val="24"/>
        </w:rPr>
        <w:t xml:space="preserve"> which was to take place two days later,</w:t>
      </w:r>
      <w:r w:rsidR="00BA354B" w:rsidRPr="00C83F49">
        <w:rPr>
          <w:rFonts w:ascii="Times New Roman" w:hAnsi="Times New Roman" w:cs="Times New Roman"/>
          <w:sz w:val="24"/>
          <w:szCs w:val="24"/>
        </w:rPr>
        <w:t xml:space="preserve"> </w:t>
      </w:r>
      <w:r w:rsidR="00C83F49" w:rsidRPr="00C83F49">
        <w:rPr>
          <w:rFonts w:ascii="Times New Roman" w:hAnsi="Times New Roman" w:cs="Times New Roman"/>
          <w:sz w:val="24"/>
          <w:szCs w:val="24"/>
        </w:rPr>
        <w:t xml:space="preserve">asking </w:t>
      </w:r>
      <w:r w:rsidR="00C83F49" w:rsidRPr="00C83F49">
        <w:rPr>
          <w:rFonts w:ascii="Times New Roman" w:hAnsi="Times New Roman" w:cs="Times New Roman"/>
          <w:sz w:val="24"/>
          <w:szCs w:val="24"/>
        </w:rPr>
        <w:t xml:space="preserve"> </w:t>
      </w:r>
      <w:r w:rsidR="00C83F49">
        <w:rPr>
          <w:rFonts w:ascii="Times New Roman" w:hAnsi="Times New Roman" w:cs="Times New Roman"/>
          <w:sz w:val="24"/>
          <w:szCs w:val="24"/>
        </w:rPr>
        <w:t>all Austrians over the age of twenty-four</w:t>
      </w:r>
      <w:r w:rsidR="00C83F49" w:rsidRPr="00C83F49">
        <w:rPr>
          <w:rFonts w:ascii="Times New Roman" w:hAnsi="Times New Roman" w:cs="Times New Roman"/>
          <w:sz w:val="24"/>
          <w:szCs w:val="24"/>
        </w:rPr>
        <w:t xml:space="preserve">  to vote ‘in favour of a free and German, an independent and social, a Christian and united</w:t>
      </w:r>
      <w:r w:rsidR="00C83F49">
        <w:rPr>
          <w:rFonts w:ascii="Times New Roman" w:hAnsi="Times New Roman" w:cs="Times New Roman"/>
          <w:sz w:val="24"/>
          <w:szCs w:val="24"/>
        </w:rPr>
        <w:t xml:space="preserve"> Austria.’  This</w:t>
      </w:r>
      <w:r w:rsidR="00BA354B" w:rsidRPr="00484CA3">
        <w:rPr>
          <w:rFonts w:ascii="Times New Roman" w:hAnsi="Times New Roman" w:cs="Times New Roman"/>
          <w:sz w:val="24"/>
          <w:szCs w:val="24"/>
        </w:rPr>
        <w:t xml:space="preserve"> </w:t>
      </w:r>
      <w:r w:rsidR="002E5E16">
        <w:rPr>
          <w:rFonts w:ascii="Times New Roman" w:hAnsi="Times New Roman" w:cs="Times New Roman"/>
          <w:sz w:val="24"/>
          <w:szCs w:val="24"/>
        </w:rPr>
        <w:t>has acted as a smoke screen to cloud the more incriminating actions that Austria as a nation took part in</w:t>
      </w:r>
      <w:r w:rsidR="00BA354B" w:rsidRPr="00484CA3">
        <w:rPr>
          <w:rFonts w:ascii="Times New Roman" w:hAnsi="Times New Roman" w:cs="Times New Roman"/>
          <w:sz w:val="24"/>
          <w:szCs w:val="24"/>
        </w:rPr>
        <w:t xml:space="preserve">. </w:t>
      </w:r>
      <w:r w:rsidRPr="00484CA3">
        <w:rPr>
          <w:rFonts w:ascii="Times New Roman" w:hAnsi="Times New Roman" w:cs="Times New Roman"/>
          <w:sz w:val="24"/>
          <w:szCs w:val="24"/>
        </w:rPr>
        <w:t xml:space="preserve"> </w:t>
      </w:r>
      <w:r w:rsidR="002E5E16">
        <w:rPr>
          <w:rFonts w:ascii="Times New Roman" w:hAnsi="Times New Roman" w:cs="Times New Roman"/>
          <w:sz w:val="24"/>
          <w:szCs w:val="24"/>
        </w:rPr>
        <w:t>But appearances do</w:t>
      </w:r>
      <w:r w:rsidR="00BA354B" w:rsidRPr="00484CA3">
        <w:rPr>
          <w:rFonts w:ascii="Times New Roman" w:hAnsi="Times New Roman" w:cs="Times New Roman"/>
          <w:sz w:val="24"/>
          <w:szCs w:val="24"/>
        </w:rPr>
        <w:t xml:space="preserve"> not</w:t>
      </w:r>
      <w:r w:rsidR="002E5E16">
        <w:rPr>
          <w:rFonts w:ascii="Times New Roman" w:hAnsi="Times New Roman" w:cs="Times New Roman"/>
          <w:sz w:val="24"/>
          <w:szCs w:val="24"/>
        </w:rPr>
        <w:t xml:space="preserve"> often</w:t>
      </w:r>
      <w:r w:rsidR="00BA354B" w:rsidRPr="00484CA3">
        <w:rPr>
          <w:rFonts w:ascii="Times New Roman" w:hAnsi="Times New Roman" w:cs="Times New Roman"/>
          <w:sz w:val="24"/>
          <w:szCs w:val="24"/>
        </w:rPr>
        <w:t xml:space="preserve"> give credence to the whole story.  </w:t>
      </w:r>
      <w:r w:rsidR="00BA354B" w:rsidRPr="00484CA3">
        <w:rPr>
          <w:rFonts w:ascii="Times New Roman" w:hAnsi="Times New Roman" w:cs="Times New Roman"/>
          <w:iCs/>
          <w:sz w:val="24"/>
          <w:szCs w:val="24"/>
        </w:rPr>
        <w:t>T</w:t>
      </w:r>
      <w:r w:rsidR="003E47B8" w:rsidRPr="00484CA3">
        <w:rPr>
          <w:rFonts w:ascii="Times New Roman" w:hAnsi="Times New Roman" w:cs="Times New Roman"/>
          <w:sz w:val="24"/>
          <w:szCs w:val="24"/>
        </w:rPr>
        <w:t xml:space="preserve">he fact remains that </w:t>
      </w:r>
      <w:r w:rsidR="00721820" w:rsidRPr="00484CA3">
        <w:rPr>
          <w:rFonts w:ascii="Times New Roman" w:hAnsi="Times New Roman" w:cs="Times New Roman"/>
          <w:sz w:val="24"/>
          <w:szCs w:val="24"/>
        </w:rPr>
        <w:t>a large</w:t>
      </w:r>
      <w:r w:rsidR="003E47B8" w:rsidRPr="00484CA3">
        <w:rPr>
          <w:rFonts w:ascii="Times New Roman" w:hAnsi="Times New Roman" w:cs="Times New Roman"/>
          <w:sz w:val="24"/>
          <w:szCs w:val="24"/>
        </w:rPr>
        <w:t xml:space="preserve"> majority of </w:t>
      </w:r>
      <w:r w:rsidR="00721820" w:rsidRPr="00484CA3">
        <w:rPr>
          <w:rFonts w:ascii="Times New Roman" w:hAnsi="Times New Roman" w:cs="Times New Roman"/>
          <w:sz w:val="24"/>
          <w:szCs w:val="24"/>
        </w:rPr>
        <w:t>Austrians desired</w:t>
      </w:r>
      <w:r w:rsidR="003E47B8" w:rsidRPr="00484CA3">
        <w:rPr>
          <w:rFonts w:ascii="Times New Roman" w:hAnsi="Times New Roman" w:cs="Times New Roman"/>
          <w:sz w:val="24"/>
          <w:szCs w:val="24"/>
        </w:rPr>
        <w:t xml:space="preserve"> to be a part of the Reich; to be a part</w:t>
      </w:r>
      <w:r w:rsidR="00721820" w:rsidRPr="00484CA3">
        <w:rPr>
          <w:rFonts w:ascii="Times New Roman" w:hAnsi="Times New Roman" w:cs="Times New Roman"/>
          <w:sz w:val="24"/>
          <w:szCs w:val="24"/>
        </w:rPr>
        <w:t xml:space="preserve"> of something strong and united, to</w:t>
      </w:r>
      <w:r w:rsidR="002E5E16">
        <w:rPr>
          <w:rFonts w:ascii="Times New Roman" w:hAnsi="Times New Roman" w:cs="Times New Roman"/>
          <w:sz w:val="24"/>
          <w:szCs w:val="24"/>
        </w:rPr>
        <w:t xml:space="preserve"> be with their German speaking brethren</w:t>
      </w:r>
      <w:r w:rsidR="00721820" w:rsidRPr="00484CA3">
        <w:rPr>
          <w:rFonts w:ascii="Times New Roman" w:hAnsi="Times New Roman" w:cs="Times New Roman"/>
          <w:sz w:val="24"/>
          <w:szCs w:val="24"/>
        </w:rPr>
        <w:t xml:space="preserve">. </w:t>
      </w:r>
      <w:r w:rsidRPr="00484CA3">
        <w:rPr>
          <w:rFonts w:ascii="Times New Roman" w:hAnsi="Times New Roman" w:cs="Times New Roman"/>
          <w:sz w:val="24"/>
          <w:szCs w:val="24"/>
        </w:rPr>
        <w:t xml:space="preserve"> </w:t>
      </w:r>
      <w:r w:rsidR="00721820" w:rsidRPr="00484CA3">
        <w:rPr>
          <w:rFonts w:ascii="Times New Roman" w:hAnsi="Times New Roman" w:cs="Times New Roman"/>
          <w:sz w:val="24"/>
          <w:szCs w:val="24"/>
        </w:rPr>
        <w:t xml:space="preserve">The 1938 Anschluss when Austria </w:t>
      </w:r>
      <w:r w:rsidR="002E5E16">
        <w:rPr>
          <w:rFonts w:ascii="Times New Roman" w:hAnsi="Times New Roman" w:cs="Times New Roman"/>
          <w:sz w:val="24"/>
          <w:szCs w:val="24"/>
        </w:rPr>
        <w:t xml:space="preserve">officially </w:t>
      </w:r>
      <w:r w:rsidR="00721820" w:rsidRPr="00484CA3">
        <w:rPr>
          <w:rFonts w:ascii="Times New Roman" w:hAnsi="Times New Roman" w:cs="Times New Roman"/>
          <w:sz w:val="24"/>
          <w:szCs w:val="24"/>
        </w:rPr>
        <w:t xml:space="preserve">became part of Nazi Germany was epitomized by a cheering crowd of an estimated 100,000 people </w:t>
      </w:r>
      <w:r w:rsidR="00BA354B" w:rsidRPr="00484CA3">
        <w:rPr>
          <w:rFonts w:ascii="Times New Roman" w:hAnsi="Times New Roman" w:cs="Times New Roman"/>
          <w:sz w:val="24"/>
          <w:szCs w:val="24"/>
        </w:rPr>
        <w:t>attending Hitler’s</w:t>
      </w:r>
      <w:r w:rsidR="00721820" w:rsidRPr="00484CA3">
        <w:rPr>
          <w:rFonts w:ascii="Times New Roman" w:hAnsi="Times New Roman" w:cs="Times New Roman"/>
          <w:sz w:val="24"/>
          <w:szCs w:val="24"/>
        </w:rPr>
        <w:t xml:space="preserve"> speech at the Vienna </w:t>
      </w:r>
      <w:r w:rsidR="00721820" w:rsidRPr="00484CA3">
        <w:rPr>
          <w:rFonts w:ascii="Times New Roman" w:hAnsi="Times New Roman" w:cs="Times New Roman"/>
          <w:sz w:val="24"/>
          <w:szCs w:val="24"/>
        </w:rPr>
        <w:lastRenderedPageBreak/>
        <w:t>Heldenplatz.</w:t>
      </w:r>
      <w:r w:rsidR="00721820" w:rsidRPr="00484CA3">
        <w:rPr>
          <w:rStyle w:val="FootnoteReference"/>
          <w:rFonts w:ascii="Times New Roman" w:hAnsi="Times New Roman" w:cs="Times New Roman"/>
          <w:sz w:val="24"/>
          <w:szCs w:val="24"/>
        </w:rPr>
        <w:footnoteReference w:id="5"/>
      </w:r>
      <w:r w:rsidR="00721820" w:rsidRPr="00484CA3">
        <w:rPr>
          <w:rFonts w:ascii="Times New Roman" w:hAnsi="Times New Roman" w:cs="Times New Roman"/>
          <w:sz w:val="24"/>
          <w:szCs w:val="24"/>
        </w:rPr>
        <w:t xml:space="preserve"> </w:t>
      </w:r>
      <w:r w:rsidRPr="00484CA3">
        <w:rPr>
          <w:rFonts w:ascii="Times New Roman" w:hAnsi="Times New Roman" w:cs="Times New Roman"/>
          <w:sz w:val="24"/>
          <w:szCs w:val="24"/>
        </w:rPr>
        <w:t xml:space="preserve"> </w:t>
      </w:r>
      <w:r w:rsidR="00C83F49">
        <w:rPr>
          <w:rFonts w:ascii="Times New Roman" w:hAnsi="Times New Roman" w:cs="Times New Roman"/>
          <w:sz w:val="24"/>
          <w:szCs w:val="24"/>
        </w:rPr>
        <w:t xml:space="preserve">The support did not end there with deadly riots and abuse on Jews and other minorities lasting for days. A description by an eye-witness goes as such: </w:t>
      </w:r>
    </w:p>
    <w:p w:rsidR="00C83F49" w:rsidRDefault="00C83F49" w:rsidP="00C83F49">
      <w:pPr>
        <w:spacing w:line="360" w:lineRule="auto"/>
        <w:ind w:left="567" w:right="567" w:firstLine="720"/>
        <w:rPr>
          <w:rFonts w:ascii="Times New Roman" w:hAnsi="Times New Roman" w:cs="Times New Roman"/>
          <w:sz w:val="24"/>
          <w:szCs w:val="24"/>
        </w:rPr>
      </w:pPr>
      <w:r>
        <w:rPr>
          <w:rFonts w:ascii="Times New Roman" w:hAnsi="Times New Roman" w:cs="Times New Roman"/>
          <w:sz w:val="24"/>
          <w:szCs w:val="24"/>
        </w:rPr>
        <w:t xml:space="preserve">“That night hell broke loose. The underworld opened its gates and vomited forth the lowest, filthiest, most horrible demons it contained. The city was transformed into a nightmare painting by Hieronymous Bosch: phantoms and devils seemed to have crawled out of sewers and swamps. The air was filled with an incessant screeching, horrible, piercing, hysterical cries from the throats of men and women who continued screaming day and night. </w:t>
      </w:r>
      <w:r w:rsidR="00AF1D68">
        <w:rPr>
          <w:rFonts w:ascii="Times New Roman" w:hAnsi="Times New Roman" w:cs="Times New Roman"/>
          <w:sz w:val="24"/>
          <w:szCs w:val="24"/>
        </w:rPr>
        <w:t>People’s</w:t>
      </w:r>
      <w:r>
        <w:rPr>
          <w:rFonts w:ascii="Times New Roman" w:hAnsi="Times New Roman" w:cs="Times New Roman"/>
          <w:sz w:val="24"/>
          <w:szCs w:val="24"/>
        </w:rPr>
        <w:t xml:space="preserve"> faces vanished, were replaced by contorted masks, some of fear, some of cunning, some of wild hate filled triumph.”</w:t>
      </w:r>
      <w:r>
        <w:rPr>
          <w:rStyle w:val="FootnoteReference"/>
          <w:rFonts w:ascii="Times New Roman" w:hAnsi="Times New Roman" w:cs="Times New Roman"/>
          <w:sz w:val="24"/>
          <w:szCs w:val="24"/>
        </w:rPr>
        <w:footnoteReference w:id="6"/>
      </w:r>
    </w:p>
    <w:p w:rsidR="003E47B8" w:rsidRPr="00484CA3" w:rsidRDefault="002E5E16" w:rsidP="009465C2">
      <w:pPr>
        <w:spacing w:line="480" w:lineRule="auto"/>
        <w:rPr>
          <w:rFonts w:ascii="Times New Roman" w:hAnsi="Times New Roman" w:cs="Times New Roman"/>
          <w:sz w:val="24"/>
          <w:szCs w:val="24"/>
        </w:rPr>
      </w:pPr>
      <w:r>
        <w:rPr>
          <w:rFonts w:ascii="Times New Roman" w:hAnsi="Times New Roman" w:cs="Times New Roman"/>
          <w:sz w:val="24"/>
          <w:szCs w:val="24"/>
        </w:rPr>
        <w:t xml:space="preserve"> </w:t>
      </w:r>
      <w:r w:rsidR="00BA354B" w:rsidRPr="00484CA3">
        <w:rPr>
          <w:rFonts w:ascii="Times New Roman" w:hAnsi="Times New Roman" w:cs="Times New Roman"/>
          <w:sz w:val="24"/>
          <w:szCs w:val="24"/>
        </w:rPr>
        <w:t xml:space="preserve">And so, Austria is faced with the dilemma of how to properly memorialize the victims of the Holocaust and the part that their specific nation played in it. </w:t>
      </w:r>
      <w:r w:rsidR="00A60C95" w:rsidRPr="00484CA3">
        <w:rPr>
          <w:rFonts w:ascii="Times New Roman" w:hAnsi="Times New Roman" w:cs="Times New Roman"/>
          <w:sz w:val="24"/>
          <w:szCs w:val="24"/>
        </w:rPr>
        <w:t xml:space="preserve"> </w:t>
      </w:r>
      <w:r w:rsidR="003E47B8" w:rsidRPr="00484CA3">
        <w:rPr>
          <w:rFonts w:ascii="Times New Roman" w:hAnsi="Times New Roman" w:cs="Times New Roman"/>
          <w:sz w:val="24"/>
          <w:szCs w:val="24"/>
        </w:rPr>
        <w:t xml:space="preserve">So as they memorialize the lives that were lost in camps, </w:t>
      </w:r>
      <w:r w:rsidR="009465C2">
        <w:rPr>
          <w:rFonts w:ascii="Times New Roman" w:hAnsi="Times New Roman" w:cs="Times New Roman"/>
          <w:sz w:val="24"/>
          <w:szCs w:val="24"/>
        </w:rPr>
        <w:t>the potential for guilt undoubtedly</w:t>
      </w:r>
      <w:r w:rsidR="00BB10E0" w:rsidRPr="00484CA3">
        <w:rPr>
          <w:rFonts w:ascii="Times New Roman" w:hAnsi="Times New Roman" w:cs="Times New Roman"/>
          <w:sz w:val="24"/>
          <w:szCs w:val="24"/>
        </w:rPr>
        <w:t xml:space="preserve"> comes into play</w:t>
      </w:r>
      <w:r w:rsidR="003E47B8" w:rsidRPr="00484CA3">
        <w:rPr>
          <w:rFonts w:ascii="Times New Roman" w:hAnsi="Times New Roman" w:cs="Times New Roman"/>
          <w:sz w:val="24"/>
          <w:szCs w:val="24"/>
        </w:rPr>
        <w:t xml:space="preserve">. </w:t>
      </w:r>
      <w:r w:rsidR="00A60C95" w:rsidRPr="00484CA3">
        <w:rPr>
          <w:rFonts w:ascii="Times New Roman" w:hAnsi="Times New Roman" w:cs="Times New Roman"/>
          <w:sz w:val="24"/>
          <w:szCs w:val="24"/>
        </w:rPr>
        <w:t xml:space="preserve"> </w:t>
      </w:r>
      <w:r w:rsidR="00385EBC" w:rsidRPr="00484CA3">
        <w:rPr>
          <w:rFonts w:ascii="Times New Roman" w:hAnsi="Times New Roman" w:cs="Times New Roman"/>
          <w:sz w:val="24"/>
          <w:szCs w:val="24"/>
        </w:rPr>
        <w:t xml:space="preserve">They must recognize their past and not hide it; </w:t>
      </w:r>
      <w:r w:rsidR="00BB10E0" w:rsidRPr="00484CA3">
        <w:rPr>
          <w:rFonts w:ascii="Times New Roman" w:hAnsi="Times New Roman" w:cs="Times New Roman"/>
          <w:sz w:val="24"/>
          <w:szCs w:val="24"/>
        </w:rPr>
        <w:t xml:space="preserve">for </w:t>
      </w:r>
      <w:r w:rsidR="00385EBC" w:rsidRPr="00484CA3">
        <w:rPr>
          <w:rFonts w:ascii="Times New Roman" w:hAnsi="Times New Roman" w:cs="Times New Roman"/>
          <w:sz w:val="24"/>
          <w:szCs w:val="24"/>
        </w:rPr>
        <w:t xml:space="preserve">this is the only conceivable way to move forward. </w:t>
      </w:r>
      <w:r w:rsidR="0086623D" w:rsidRPr="00484CA3">
        <w:rPr>
          <w:rFonts w:ascii="Times New Roman" w:hAnsi="Times New Roman" w:cs="Times New Roman"/>
          <w:sz w:val="24"/>
          <w:szCs w:val="24"/>
        </w:rPr>
        <w:t>And what better place to memorialize</w:t>
      </w:r>
      <w:r w:rsidR="00BB10E0" w:rsidRPr="00484CA3">
        <w:rPr>
          <w:rFonts w:ascii="Times New Roman" w:hAnsi="Times New Roman" w:cs="Times New Roman"/>
          <w:sz w:val="24"/>
          <w:szCs w:val="24"/>
        </w:rPr>
        <w:t xml:space="preserve"> the atrocities of the Holocaust</w:t>
      </w:r>
      <w:r w:rsidR="0086623D" w:rsidRPr="00484CA3">
        <w:rPr>
          <w:rFonts w:ascii="Times New Roman" w:hAnsi="Times New Roman" w:cs="Times New Roman"/>
          <w:sz w:val="24"/>
          <w:szCs w:val="24"/>
        </w:rPr>
        <w:t xml:space="preserve"> than at the</w:t>
      </w:r>
      <w:r w:rsidR="009465C2">
        <w:rPr>
          <w:rFonts w:ascii="Times New Roman" w:hAnsi="Times New Roman" w:cs="Times New Roman"/>
          <w:sz w:val="24"/>
          <w:szCs w:val="24"/>
        </w:rPr>
        <w:t xml:space="preserve"> Austrian</w:t>
      </w:r>
      <w:r w:rsidR="0086623D" w:rsidRPr="00484CA3">
        <w:rPr>
          <w:rFonts w:ascii="Times New Roman" w:hAnsi="Times New Roman" w:cs="Times New Roman"/>
          <w:sz w:val="24"/>
          <w:szCs w:val="24"/>
        </w:rPr>
        <w:t xml:space="preserve"> </w:t>
      </w:r>
      <w:r w:rsidR="009465C2">
        <w:rPr>
          <w:rFonts w:ascii="Times New Roman" w:hAnsi="Times New Roman" w:cs="Times New Roman"/>
          <w:sz w:val="24"/>
          <w:szCs w:val="24"/>
        </w:rPr>
        <w:t>site of the most horrific degradation of human beings, and where an estimated 100,000 lives were lost;</w:t>
      </w:r>
      <w:r w:rsidR="0086623D" w:rsidRPr="00484CA3">
        <w:rPr>
          <w:rFonts w:ascii="Times New Roman" w:hAnsi="Times New Roman" w:cs="Times New Roman"/>
          <w:sz w:val="24"/>
          <w:szCs w:val="24"/>
        </w:rPr>
        <w:t xml:space="preserve"> </w:t>
      </w:r>
      <w:r w:rsidR="009465C2">
        <w:rPr>
          <w:rFonts w:ascii="Times New Roman" w:hAnsi="Times New Roman" w:cs="Times New Roman"/>
          <w:sz w:val="24"/>
          <w:szCs w:val="24"/>
        </w:rPr>
        <w:t xml:space="preserve">at the former </w:t>
      </w:r>
      <w:r w:rsidR="0086623D" w:rsidRPr="00484CA3">
        <w:rPr>
          <w:rFonts w:ascii="Times New Roman" w:hAnsi="Times New Roman" w:cs="Times New Roman"/>
          <w:sz w:val="24"/>
          <w:szCs w:val="24"/>
        </w:rPr>
        <w:t>Mauthausen</w:t>
      </w:r>
      <w:r w:rsidR="009465C2">
        <w:rPr>
          <w:rFonts w:ascii="Times New Roman" w:hAnsi="Times New Roman" w:cs="Times New Roman"/>
          <w:sz w:val="24"/>
          <w:szCs w:val="24"/>
        </w:rPr>
        <w:t xml:space="preserve"> Concentration Camp</w:t>
      </w:r>
      <w:r w:rsidR="0086623D" w:rsidRPr="00484CA3">
        <w:rPr>
          <w:rFonts w:ascii="Times New Roman" w:hAnsi="Times New Roman" w:cs="Times New Roman"/>
          <w:sz w:val="24"/>
          <w:szCs w:val="24"/>
        </w:rPr>
        <w:t>.</w:t>
      </w:r>
      <w:r w:rsidR="00BB10E0" w:rsidRPr="00484CA3">
        <w:rPr>
          <w:rFonts w:ascii="Times New Roman" w:hAnsi="Times New Roman" w:cs="Times New Roman"/>
          <w:sz w:val="24"/>
          <w:szCs w:val="24"/>
        </w:rPr>
        <w:t xml:space="preserve"> </w:t>
      </w:r>
      <w:r w:rsidR="00A60C95" w:rsidRPr="00484CA3">
        <w:rPr>
          <w:rFonts w:ascii="Times New Roman" w:hAnsi="Times New Roman" w:cs="Times New Roman"/>
          <w:sz w:val="24"/>
          <w:szCs w:val="24"/>
        </w:rPr>
        <w:t xml:space="preserve"> </w:t>
      </w:r>
    </w:p>
    <w:p w:rsidR="001D7931" w:rsidRPr="00484CA3" w:rsidRDefault="0086623D" w:rsidP="004875C2">
      <w:pPr>
        <w:spacing w:line="480" w:lineRule="auto"/>
        <w:ind w:firstLine="720"/>
        <w:rPr>
          <w:rFonts w:ascii="Times New Roman" w:hAnsi="Times New Roman" w:cs="Times New Roman"/>
          <w:sz w:val="24"/>
          <w:szCs w:val="24"/>
        </w:rPr>
      </w:pPr>
      <w:r w:rsidRPr="00484CA3">
        <w:rPr>
          <w:rFonts w:ascii="Times New Roman" w:hAnsi="Times New Roman" w:cs="Times New Roman"/>
          <w:sz w:val="24"/>
          <w:szCs w:val="24"/>
        </w:rPr>
        <w:t xml:space="preserve">The </w:t>
      </w:r>
      <w:r w:rsidR="0054514D" w:rsidRPr="00484CA3">
        <w:rPr>
          <w:rFonts w:ascii="Times New Roman" w:hAnsi="Times New Roman" w:cs="Times New Roman"/>
          <w:sz w:val="24"/>
          <w:szCs w:val="24"/>
        </w:rPr>
        <w:t>Mauthausen Memorial</w:t>
      </w:r>
      <w:r w:rsidR="00BB10E0" w:rsidRPr="00484CA3">
        <w:rPr>
          <w:rFonts w:ascii="Times New Roman" w:hAnsi="Times New Roman" w:cs="Times New Roman"/>
          <w:sz w:val="24"/>
          <w:szCs w:val="24"/>
        </w:rPr>
        <w:t xml:space="preserve"> site </w:t>
      </w:r>
      <w:r w:rsidRPr="00484CA3">
        <w:rPr>
          <w:rFonts w:ascii="Times New Roman" w:hAnsi="Times New Roman" w:cs="Times New Roman"/>
          <w:sz w:val="24"/>
          <w:szCs w:val="24"/>
        </w:rPr>
        <w:t xml:space="preserve">near Linz in upper Austria is home to what is </w:t>
      </w:r>
      <w:r w:rsidR="001D7931" w:rsidRPr="00484CA3">
        <w:rPr>
          <w:rFonts w:ascii="Times New Roman" w:hAnsi="Times New Roman" w:cs="Times New Roman"/>
          <w:sz w:val="24"/>
          <w:szCs w:val="24"/>
        </w:rPr>
        <w:t>known as</w:t>
      </w:r>
      <w:r w:rsidRPr="00484CA3">
        <w:rPr>
          <w:rFonts w:ascii="Times New Roman" w:hAnsi="Times New Roman" w:cs="Times New Roman"/>
          <w:sz w:val="24"/>
          <w:szCs w:val="24"/>
        </w:rPr>
        <w:t xml:space="preserve"> the Mauthausen Memorial Park.</w:t>
      </w:r>
      <w:r w:rsidR="00A60C95" w:rsidRPr="00484CA3">
        <w:rPr>
          <w:rFonts w:ascii="Times New Roman" w:hAnsi="Times New Roman" w:cs="Times New Roman"/>
          <w:sz w:val="24"/>
          <w:szCs w:val="24"/>
        </w:rPr>
        <w:t xml:space="preserve">  </w:t>
      </w:r>
      <w:r w:rsidRPr="00484CA3">
        <w:rPr>
          <w:rFonts w:ascii="Times New Roman" w:hAnsi="Times New Roman" w:cs="Times New Roman"/>
          <w:sz w:val="24"/>
          <w:szCs w:val="24"/>
        </w:rPr>
        <w:t xml:space="preserve">The park </w:t>
      </w:r>
      <w:r w:rsidR="001D7931" w:rsidRPr="00484CA3">
        <w:rPr>
          <w:rFonts w:ascii="Times New Roman" w:hAnsi="Times New Roman" w:cs="Times New Roman"/>
          <w:sz w:val="24"/>
          <w:szCs w:val="24"/>
        </w:rPr>
        <w:t>is comprised of</w:t>
      </w:r>
      <w:r w:rsidR="002C21F3" w:rsidRPr="00484CA3">
        <w:rPr>
          <w:rFonts w:ascii="Times New Roman" w:hAnsi="Times New Roman" w:cs="Times New Roman"/>
          <w:sz w:val="24"/>
          <w:szCs w:val="24"/>
        </w:rPr>
        <w:t xml:space="preserve"> </w:t>
      </w:r>
      <w:r w:rsidRPr="00484CA3">
        <w:rPr>
          <w:rFonts w:ascii="Times New Roman" w:hAnsi="Times New Roman" w:cs="Times New Roman"/>
          <w:sz w:val="24"/>
          <w:szCs w:val="24"/>
        </w:rPr>
        <w:t>twenty</w:t>
      </w:r>
      <w:r w:rsidR="004C5D26">
        <w:rPr>
          <w:rFonts w:ascii="Times New Roman" w:hAnsi="Times New Roman" w:cs="Times New Roman"/>
          <w:sz w:val="24"/>
          <w:szCs w:val="24"/>
        </w:rPr>
        <w:t xml:space="preserve"> </w:t>
      </w:r>
      <w:r w:rsidRPr="00484CA3">
        <w:rPr>
          <w:rFonts w:ascii="Times New Roman" w:hAnsi="Times New Roman" w:cs="Times New Roman"/>
          <w:sz w:val="24"/>
          <w:szCs w:val="24"/>
        </w:rPr>
        <w:t xml:space="preserve">national monuments, representing the nationalities of victims who perished under Nazi rule within the Mauthausen camp. </w:t>
      </w:r>
      <w:r w:rsidR="002C21F3" w:rsidRPr="00484CA3">
        <w:rPr>
          <w:rFonts w:ascii="Times New Roman" w:hAnsi="Times New Roman" w:cs="Times New Roman"/>
          <w:sz w:val="24"/>
          <w:szCs w:val="24"/>
        </w:rPr>
        <w:t xml:space="preserve">Nations that erected memorials on site include, Poland, France, </w:t>
      </w:r>
      <w:r w:rsidR="00471FA7">
        <w:rPr>
          <w:rFonts w:ascii="Times New Roman" w:hAnsi="Times New Roman" w:cs="Times New Roman"/>
          <w:sz w:val="24"/>
          <w:szCs w:val="24"/>
        </w:rPr>
        <w:t xml:space="preserve">the </w:t>
      </w:r>
      <w:r w:rsidR="002C21F3" w:rsidRPr="00484CA3">
        <w:rPr>
          <w:rFonts w:ascii="Times New Roman" w:hAnsi="Times New Roman" w:cs="Times New Roman"/>
          <w:sz w:val="24"/>
          <w:szCs w:val="24"/>
        </w:rPr>
        <w:t>Soviet Union, Albania, Luxemburg, Spain, East Germany, West Germany, Hungary, Italy, Belgium, Slovenia, Bulgaria Greece, Great Britain, Czech Republic, Slovakia, the Netherlands, Ukraine, and Yugoslavia.</w:t>
      </w:r>
      <w:r w:rsidR="00A60C95" w:rsidRPr="00484CA3">
        <w:rPr>
          <w:rFonts w:ascii="Times New Roman" w:hAnsi="Times New Roman" w:cs="Times New Roman"/>
          <w:sz w:val="24"/>
          <w:szCs w:val="24"/>
        </w:rPr>
        <w:t xml:space="preserve"> </w:t>
      </w:r>
      <w:r w:rsidRPr="00484CA3">
        <w:rPr>
          <w:rFonts w:ascii="Times New Roman" w:hAnsi="Times New Roman" w:cs="Times New Roman"/>
          <w:sz w:val="24"/>
          <w:szCs w:val="24"/>
        </w:rPr>
        <w:t xml:space="preserve">It </w:t>
      </w:r>
      <w:r w:rsidRPr="00484CA3">
        <w:rPr>
          <w:rFonts w:ascii="Times New Roman" w:hAnsi="Times New Roman" w:cs="Times New Roman"/>
          <w:sz w:val="24"/>
          <w:szCs w:val="24"/>
        </w:rPr>
        <w:lastRenderedPageBreak/>
        <w:t xml:space="preserve">also features memorials erected for Roma and Sinti, </w:t>
      </w:r>
      <w:r w:rsidR="002C21F3" w:rsidRPr="00484CA3">
        <w:rPr>
          <w:rFonts w:ascii="Times New Roman" w:hAnsi="Times New Roman" w:cs="Times New Roman"/>
          <w:sz w:val="24"/>
          <w:szCs w:val="24"/>
        </w:rPr>
        <w:t xml:space="preserve">Jewish, Jewish Youth, Homosexual, and simply Youth </w:t>
      </w:r>
      <w:r w:rsidR="00471FA7">
        <w:rPr>
          <w:rFonts w:ascii="Times New Roman" w:hAnsi="Times New Roman" w:cs="Times New Roman"/>
          <w:sz w:val="24"/>
          <w:szCs w:val="24"/>
        </w:rPr>
        <w:t>victims, for it was these characteristics</w:t>
      </w:r>
      <w:r w:rsidR="00A60C95" w:rsidRPr="00484CA3">
        <w:rPr>
          <w:rFonts w:ascii="Times New Roman" w:hAnsi="Times New Roman" w:cs="Times New Roman"/>
          <w:sz w:val="24"/>
          <w:szCs w:val="24"/>
        </w:rPr>
        <w:t xml:space="preserve"> that led to their discrimination and demise and not simply for their nationalities.  </w:t>
      </w:r>
      <w:r w:rsidRPr="00484CA3">
        <w:rPr>
          <w:rFonts w:ascii="Times New Roman" w:eastAsia="Times New Roman" w:hAnsi="Times New Roman" w:cs="Times New Roman"/>
          <w:sz w:val="24"/>
          <w:szCs w:val="24"/>
          <w:lang w:eastAsia="en-CA"/>
        </w:rPr>
        <w:t>The sheer magnitude of the monuments appears daunting at first, however once the visual overload settles, the diversity and individuality of each national and ethnic group represented</w:t>
      </w:r>
      <w:r w:rsidR="004E7EDF" w:rsidRPr="00484CA3">
        <w:rPr>
          <w:rFonts w:ascii="Times New Roman" w:eastAsia="Times New Roman" w:hAnsi="Times New Roman" w:cs="Times New Roman"/>
          <w:sz w:val="24"/>
          <w:szCs w:val="24"/>
          <w:lang w:eastAsia="en-CA"/>
        </w:rPr>
        <w:t xml:space="preserve"> becomes the focus. </w:t>
      </w:r>
      <w:r w:rsidRPr="00484CA3">
        <w:rPr>
          <w:rFonts w:ascii="Times New Roman" w:eastAsia="Times New Roman" w:hAnsi="Times New Roman" w:cs="Times New Roman"/>
          <w:sz w:val="24"/>
          <w:szCs w:val="24"/>
          <w:lang w:eastAsia="en-CA"/>
        </w:rPr>
        <w:t xml:space="preserve"> One </w:t>
      </w:r>
      <w:r w:rsidR="004E7EDF" w:rsidRPr="00484CA3">
        <w:rPr>
          <w:rFonts w:ascii="Times New Roman" w:eastAsia="Times New Roman" w:hAnsi="Times New Roman" w:cs="Times New Roman"/>
          <w:sz w:val="24"/>
          <w:szCs w:val="24"/>
          <w:lang w:eastAsia="en-CA"/>
        </w:rPr>
        <w:t xml:space="preserve">example of the uniqueness of the park is </w:t>
      </w:r>
      <w:r w:rsidRPr="00484CA3">
        <w:rPr>
          <w:rFonts w:ascii="Times New Roman" w:eastAsia="Times New Roman" w:hAnsi="Times New Roman" w:cs="Times New Roman"/>
          <w:sz w:val="24"/>
          <w:szCs w:val="24"/>
          <w:lang w:eastAsia="en-CA"/>
        </w:rPr>
        <w:t xml:space="preserve">the monument </w:t>
      </w:r>
      <w:r w:rsidR="004E7EDF" w:rsidRPr="00484CA3">
        <w:rPr>
          <w:rFonts w:ascii="Times New Roman" w:eastAsia="Times New Roman" w:hAnsi="Times New Roman" w:cs="Times New Roman"/>
          <w:sz w:val="24"/>
          <w:szCs w:val="24"/>
          <w:lang w:eastAsia="en-CA"/>
        </w:rPr>
        <w:t>devoted</w:t>
      </w:r>
      <w:r w:rsidRPr="00484CA3">
        <w:rPr>
          <w:rFonts w:ascii="Times New Roman" w:eastAsia="Times New Roman" w:hAnsi="Times New Roman" w:cs="Times New Roman"/>
          <w:sz w:val="24"/>
          <w:szCs w:val="24"/>
          <w:lang w:eastAsia="en-CA"/>
        </w:rPr>
        <w:t xml:space="preserve"> to the Roma and Sinti victims. </w:t>
      </w:r>
      <w:r w:rsidRPr="00484CA3">
        <w:rPr>
          <w:rFonts w:ascii="Times New Roman" w:hAnsi="Times New Roman" w:cs="Times New Roman"/>
          <w:sz w:val="24"/>
          <w:szCs w:val="24"/>
        </w:rPr>
        <w:t xml:space="preserve">The memorial </w:t>
      </w:r>
      <w:r w:rsidR="004E7EDF" w:rsidRPr="00484CA3">
        <w:rPr>
          <w:rFonts w:ascii="Times New Roman" w:hAnsi="Times New Roman" w:cs="Times New Roman"/>
          <w:sz w:val="24"/>
          <w:szCs w:val="24"/>
        </w:rPr>
        <w:t>is built to jut out over the edge of a</w:t>
      </w:r>
      <w:r w:rsidRPr="00484CA3">
        <w:rPr>
          <w:rFonts w:ascii="Times New Roman" w:hAnsi="Times New Roman" w:cs="Times New Roman"/>
          <w:sz w:val="24"/>
          <w:szCs w:val="24"/>
        </w:rPr>
        <w:t xml:space="preserve"> cliff</w:t>
      </w:r>
      <w:r w:rsidR="004E7EDF" w:rsidRPr="00484CA3">
        <w:rPr>
          <w:rFonts w:ascii="Times New Roman" w:hAnsi="Times New Roman" w:cs="Times New Roman"/>
          <w:sz w:val="24"/>
          <w:szCs w:val="24"/>
        </w:rPr>
        <w:t xml:space="preserve"> on a downward angle and contains</w:t>
      </w:r>
      <w:r w:rsidRPr="00484CA3">
        <w:rPr>
          <w:rFonts w:ascii="Times New Roman" w:hAnsi="Times New Roman" w:cs="Times New Roman"/>
          <w:sz w:val="24"/>
          <w:szCs w:val="24"/>
        </w:rPr>
        <w:t xml:space="preserve"> a glass wall</w:t>
      </w:r>
      <w:r w:rsidR="004E7EDF" w:rsidRPr="00484CA3">
        <w:rPr>
          <w:rFonts w:ascii="Times New Roman" w:hAnsi="Times New Roman" w:cs="Times New Roman"/>
          <w:sz w:val="24"/>
          <w:szCs w:val="24"/>
        </w:rPr>
        <w:t xml:space="preserve"> on the downslope which acts as</w:t>
      </w:r>
      <w:r w:rsidRPr="00484CA3">
        <w:rPr>
          <w:rFonts w:ascii="Times New Roman" w:hAnsi="Times New Roman" w:cs="Times New Roman"/>
          <w:sz w:val="24"/>
          <w:szCs w:val="24"/>
        </w:rPr>
        <w:t xml:space="preserve"> the only separation between the visitor and the ground many meters below.</w:t>
      </w:r>
      <w:r w:rsidR="001977D4" w:rsidRPr="00484CA3">
        <w:rPr>
          <w:rStyle w:val="FootnoteReference"/>
          <w:rFonts w:ascii="Times New Roman" w:hAnsi="Times New Roman" w:cs="Times New Roman"/>
          <w:sz w:val="24"/>
          <w:szCs w:val="24"/>
        </w:rPr>
        <w:footnoteReference w:id="7"/>
      </w:r>
      <w:r w:rsidRPr="00484CA3">
        <w:rPr>
          <w:rFonts w:ascii="Times New Roman" w:hAnsi="Times New Roman" w:cs="Times New Roman"/>
          <w:sz w:val="24"/>
          <w:szCs w:val="24"/>
        </w:rPr>
        <w:t xml:space="preserve"> </w:t>
      </w:r>
      <w:r w:rsidR="001D7931" w:rsidRPr="00484CA3">
        <w:rPr>
          <w:rFonts w:ascii="Times New Roman" w:hAnsi="Times New Roman" w:cs="Times New Roman"/>
          <w:sz w:val="24"/>
          <w:szCs w:val="24"/>
        </w:rPr>
        <w:t xml:space="preserve">Such creativity and symbolism is not necessarily the product of decades of time to digest situational and </w:t>
      </w:r>
      <w:r w:rsidR="00A60C95" w:rsidRPr="00484CA3">
        <w:rPr>
          <w:rFonts w:ascii="Times New Roman" w:hAnsi="Times New Roman" w:cs="Times New Roman"/>
          <w:sz w:val="24"/>
          <w:szCs w:val="24"/>
        </w:rPr>
        <w:t>current</w:t>
      </w:r>
      <w:r w:rsidR="001D7931" w:rsidRPr="00484CA3">
        <w:rPr>
          <w:rFonts w:ascii="Times New Roman" w:hAnsi="Times New Roman" w:cs="Times New Roman"/>
          <w:sz w:val="24"/>
          <w:szCs w:val="24"/>
        </w:rPr>
        <w:t xml:space="preserve"> issues surrounding Holocaust memorialization, but it demonstrates the “…complexity and interdependence of war, fascism, and the Holocaust commemoration, particularly the aesthetic representation of victimhood.”</w:t>
      </w:r>
      <w:r w:rsidR="001D7931" w:rsidRPr="00484CA3">
        <w:rPr>
          <w:rStyle w:val="FootnoteReference"/>
          <w:rFonts w:ascii="Times New Roman" w:hAnsi="Times New Roman" w:cs="Times New Roman"/>
          <w:sz w:val="24"/>
          <w:szCs w:val="24"/>
        </w:rPr>
        <w:footnoteReference w:id="8"/>
      </w:r>
      <w:r w:rsidR="001D7931" w:rsidRPr="00484CA3">
        <w:rPr>
          <w:rFonts w:ascii="Times New Roman" w:hAnsi="Times New Roman" w:cs="Times New Roman"/>
          <w:sz w:val="24"/>
          <w:szCs w:val="24"/>
        </w:rPr>
        <w:t xml:space="preserve"> </w:t>
      </w:r>
      <w:r w:rsidR="00A60C95" w:rsidRPr="00484CA3">
        <w:rPr>
          <w:rFonts w:ascii="Times New Roman" w:hAnsi="Times New Roman" w:cs="Times New Roman"/>
          <w:sz w:val="24"/>
          <w:szCs w:val="24"/>
        </w:rPr>
        <w:t xml:space="preserve"> </w:t>
      </w:r>
      <w:r w:rsidR="001D7931" w:rsidRPr="00484CA3">
        <w:rPr>
          <w:rFonts w:ascii="Times New Roman" w:hAnsi="Times New Roman" w:cs="Times New Roman"/>
          <w:sz w:val="24"/>
          <w:szCs w:val="24"/>
        </w:rPr>
        <w:t xml:space="preserve">In the long run, these monuments stand in an effort to promote thought and </w:t>
      </w:r>
      <w:r w:rsidR="00A60C95" w:rsidRPr="00484CA3">
        <w:rPr>
          <w:rFonts w:ascii="Times New Roman" w:hAnsi="Times New Roman" w:cs="Times New Roman"/>
          <w:sz w:val="24"/>
          <w:szCs w:val="24"/>
        </w:rPr>
        <w:t>awareness</w:t>
      </w:r>
      <w:r w:rsidR="001D7931" w:rsidRPr="00484CA3">
        <w:rPr>
          <w:rFonts w:ascii="Times New Roman" w:hAnsi="Times New Roman" w:cs="Times New Roman"/>
          <w:sz w:val="24"/>
          <w:szCs w:val="24"/>
        </w:rPr>
        <w:t xml:space="preserve"> to a wide spectrum of observers, comprised of both Austrians and tourists alike. </w:t>
      </w:r>
      <w:r w:rsidR="00A60C95" w:rsidRPr="00484CA3">
        <w:rPr>
          <w:rFonts w:ascii="Times New Roman" w:hAnsi="Times New Roman" w:cs="Times New Roman"/>
          <w:sz w:val="24"/>
          <w:szCs w:val="24"/>
        </w:rPr>
        <w:t xml:space="preserve"> </w:t>
      </w:r>
      <w:r w:rsidR="001D7931" w:rsidRPr="00484CA3">
        <w:rPr>
          <w:rFonts w:ascii="Times New Roman" w:hAnsi="Times New Roman" w:cs="Times New Roman"/>
          <w:sz w:val="24"/>
          <w:szCs w:val="24"/>
        </w:rPr>
        <w:t xml:space="preserve">“The memorials seek to challenge the taboo of Austria’s </w:t>
      </w:r>
      <w:r w:rsidR="001D7931" w:rsidRPr="00484CA3">
        <w:rPr>
          <w:rFonts w:ascii="Times New Roman" w:hAnsi="Times New Roman" w:cs="Times New Roman"/>
          <w:i/>
          <w:sz w:val="24"/>
          <w:szCs w:val="24"/>
        </w:rPr>
        <w:t xml:space="preserve">Opferstolz, </w:t>
      </w:r>
      <w:r w:rsidR="001D7931" w:rsidRPr="00484CA3">
        <w:rPr>
          <w:rFonts w:ascii="Times New Roman" w:hAnsi="Times New Roman" w:cs="Times New Roman"/>
          <w:sz w:val="24"/>
          <w:szCs w:val="24"/>
        </w:rPr>
        <w:t>to</w:t>
      </w:r>
      <w:r w:rsidR="001D7931" w:rsidRPr="00484CA3">
        <w:rPr>
          <w:rFonts w:ascii="Times New Roman" w:hAnsi="Times New Roman" w:cs="Times New Roman"/>
          <w:i/>
          <w:sz w:val="24"/>
          <w:szCs w:val="24"/>
        </w:rPr>
        <w:t xml:space="preserve"> </w:t>
      </w:r>
      <w:r w:rsidR="001D7931" w:rsidRPr="00484CA3">
        <w:rPr>
          <w:rFonts w:ascii="Times New Roman" w:hAnsi="Times New Roman" w:cs="Times New Roman"/>
          <w:sz w:val="24"/>
          <w:szCs w:val="24"/>
        </w:rPr>
        <w:t>make the past palpable in the present and engage Austrians from all walks of life in dealing with their nation’s past.”</w:t>
      </w:r>
      <w:r w:rsidR="001D7931" w:rsidRPr="00484CA3">
        <w:rPr>
          <w:rStyle w:val="FootnoteReference"/>
          <w:rFonts w:ascii="Times New Roman" w:hAnsi="Times New Roman" w:cs="Times New Roman"/>
          <w:sz w:val="24"/>
          <w:szCs w:val="24"/>
        </w:rPr>
        <w:footnoteReference w:id="9"/>
      </w:r>
      <w:r w:rsidR="00A60C95" w:rsidRPr="00484CA3">
        <w:rPr>
          <w:rFonts w:ascii="Times New Roman" w:hAnsi="Times New Roman" w:cs="Times New Roman"/>
          <w:sz w:val="24"/>
          <w:szCs w:val="24"/>
        </w:rPr>
        <w:t xml:space="preserve"> </w:t>
      </w:r>
    </w:p>
    <w:p w:rsidR="00D25324" w:rsidRPr="00484CA3" w:rsidRDefault="000235C8" w:rsidP="004875C2">
      <w:pPr>
        <w:spacing w:line="480" w:lineRule="auto"/>
        <w:ind w:firstLine="720"/>
        <w:rPr>
          <w:rFonts w:ascii="Times New Roman" w:hAnsi="Times New Roman" w:cs="Times New Roman"/>
          <w:sz w:val="24"/>
          <w:szCs w:val="24"/>
        </w:rPr>
      </w:pPr>
      <w:r w:rsidRPr="00484CA3">
        <w:rPr>
          <w:rFonts w:ascii="Times New Roman" w:hAnsi="Times New Roman" w:cs="Times New Roman"/>
          <w:sz w:val="24"/>
          <w:szCs w:val="24"/>
        </w:rPr>
        <w:t>The former Mauthausen concentration camp was declared an “official memorial”</w:t>
      </w:r>
      <w:r w:rsidR="003344C9" w:rsidRPr="00484CA3">
        <w:rPr>
          <w:rFonts w:ascii="Times New Roman" w:hAnsi="Times New Roman" w:cs="Times New Roman"/>
          <w:sz w:val="24"/>
          <w:szCs w:val="24"/>
        </w:rPr>
        <w:t xml:space="preserve"> in 1949, with t</w:t>
      </w:r>
      <w:r w:rsidRPr="00484CA3">
        <w:rPr>
          <w:rFonts w:ascii="Times New Roman" w:hAnsi="Times New Roman" w:cs="Times New Roman"/>
          <w:sz w:val="24"/>
          <w:szCs w:val="24"/>
        </w:rPr>
        <w:t xml:space="preserve">he </w:t>
      </w:r>
      <w:r w:rsidR="003344C9" w:rsidRPr="00484CA3">
        <w:rPr>
          <w:rFonts w:ascii="Times New Roman" w:hAnsi="Times New Roman" w:cs="Times New Roman"/>
          <w:sz w:val="24"/>
          <w:szCs w:val="24"/>
        </w:rPr>
        <w:t>primary</w:t>
      </w:r>
      <w:r w:rsidRPr="00484CA3">
        <w:rPr>
          <w:rFonts w:ascii="Times New Roman" w:hAnsi="Times New Roman" w:cs="Times New Roman"/>
          <w:sz w:val="24"/>
          <w:szCs w:val="24"/>
        </w:rPr>
        <w:t xml:space="preserve"> monument </w:t>
      </w:r>
      <w:r w:rsidR="003344C9" w:rsidRPr="00484CA3">
        <w:rPr>
          <w:rFonts w:ascii="Times New Roman" w:hAnsi="Times New Roman" w:cs="Times New Roman"/>
          <w:sz w:val="24"/>
          <w:szCs w:val="24"/>
        </w:rPr>
        <w:t xml:space="preserve">being </w:t>
      </w:r>
      <w:r w:rsidRPr="00484CA3">
        <w:rPr>
          <w:rFonts w:ascii="Times New Roman" w:hAnsi="Times New Roman" w:cs="Times New Roman"/>
          <w:sz w:val="24"/>
          <w:szCs w:val="24"/>
        </w:rPr>
        <w:t>a sarcophagus in the former roll call area</w:t>
      </w:r>
      <w:r w:rsidR="003344C9" w:rsidRPr="00484CA3">
        <w:rPr>
          <w:rFonts w:ascii="Times New Roman" w:hAnsi="Times New Roman" w:cs="Times New Roman"/>
          <w:sz w:val="24"/>
          <w:szCs w:val="24"/>
        </w:rPr>
        <w:t>. The monument is inscribed with the Latin phrase</w:t>
      </w:r>
      <w:r w:rsidRPr="00484CA3">
        <w:rPr>
          <w:rFonts w:ascii="Times New Roman" w:hAnsi="Times New Roman" w:cs="Times New Roman"/>
          <w:sz w:val="24"/>
          <w:szCs w:val="24"/>
        </w:rPr>
        <w:t xml:space="preserve">: “May the living learn from the fate of the dead”. </w:t>
      </w:r>
      <w:r w:rsidR="003344C9" w:rsidRPr="00484CA3">
        <w:rPr>
          <w:rStyle w:val="FootnoteReference"/>
          <w:rFonts w:ascii="Times New Roman" w:hAnsi="Times New Roman" w:cs="Times New Roman"/>
          <w:sz w:val="24"/>
          <w:szCs w:val="24"/>
        </w:rPr>
        <w:footnoteReference w:id="10"/>
      </w:r>
      <w:r w:rsidRPr="00484CA3">
        <w:rPr>
          <w:rFonts w:ascii="Times New Roman" w:hAnsi="Times New Roman" w:cs="Times New Roman"/>
          <w:sz w:val="24"/>
          <w:szCs w:val="24"/>
        </w:rPr>
        <w:t xml:space="preserve"> </w:t>
      </w:r>
      <w:r w:rsidR="00471FA7">
        <w:rPr>
          <w:rFonts w:ascii="Times New Roman" w:hAnsi="Times New Roman" w:cs="Times New Roman"/>
          <w:sz w:val="24"/>
          <w:szCs w:val="24"/>
        </w:rPr>
        <w:t>That same autumn</w:t>
      </w:r>
      <w:r w:rsidR="003344C9" w:rsidRPr="00484CA3">
        <w:rPr>
          <w:rFonts w:ascii="Times New Roman" w:hAnsi="Times New Roman" w:cs="Times New Roman"/>
          <w:sz w:val="24"/>
          <w:szCs w:val="24"/>
        </w:rPr>
        <w:t xml:space="preserve"> </w:t>
      </w:r>
      <w:r w:rsidRPr="00484CA3">
        <w:rPr>
          <w:rFonts w:ascii="Times New Roman" w:hAnsi="Times New Roman" w:cs="Times New Roman"/>
          <w:sz w:val="24"/>
          <w:szCs w:val="24"/>
        </w:rPr>
        <w:t>the first major national monument from France was unveiled</w:t>
      </w:r>
      <w:r w:rsidR="003344C9" w:rsidRPr="00484CA3">
        <w:rPr>
          <w:rFonts w:ascii="Times New Roman" w:hAnsi="Times New Roman" w:cs="Times New Roman"/>
          <w:sz w:val="24"/>
          <w:szCs w:val="24"/>
        </w:rPr>
        <w:t xml:space="preserve"> and the </w:t>
      </w:r>
      <w:r w:rsidR="003344C9" w:rsidRPr="00484CA3">
        <w:rPr>
          <w:rFonts w:ascii="Times New Roman" w:hAnsi="Times New Roman" w:cs="Times New Roman"/>
          <w:sz w:val="24"/>
          <w:szCs w:val="24"/>
        </w:rPr>
        <w:lastRenderedPageBreak/>
        <w:t xml:space="preserve">memorial park began to take shape. By </w:t>
      </w:r>
      <w:r w:rsidR="00F57232" w:rsidRPr="00484CA3">
        <w:rPr>
          <w:rFonts w:ascii="Times New Roman" w:hAnsi="Times New Roman" w:cs="Times New Roman"/>
          <w:sz w:val="24"/>
          <w:szCs w:val="24"/>
        </w:rPr>
        <w:t>1967, several more countries had erected monuments including the Czechoslovakian anti-Fascist resistance fighters memorial which was unveiled in May 1959 and the 1967 construction of the GDR memorial, as it is called, erected by order of the Committee of Anti-Fascist Resistance Fighters.</w:t>
      </w:r>
      <w:r w:rsidR="00F57232" w:rsidRPr="00484CA3">
        <w:rPr>
          <w:rStyle w:val="FootnoteReference"/>
          <w:rFonts w:ascii="Times New Roman" w:hAnsi="Times New Roman" w:cs="Times New Roman"/>
          <w:sz w:val="24"/>
          <w:szCs w:val="24"/>
        </w:rPr>
        <w:footnoteReference w:id="11"/>
      </w:r>
      <w:r w:rsidR="00F57232" w:rsidRPr="00484CA3">
        <w:rPr>
          <w:rFonts w:ascii="Times New Roman" w:hAnsi="Times New Roman" w:cs="Times New Roman"/>
          <w:sz w:val="24"/>
          <w:szCs w:val="24"/>
        </w:rPr>
        <w:t xml:space="preserve"> </w:t>
      </w:r>
      <w:r w:rsidR="003344C9" w:rsidRPr="00484CA3">
        <w:rPr>
          <w:rFonts w:ascii="Times New Roman" w:hAnsi="Times New Roman" w:cs="Times New Roman"/>
          <w:sz w:val="24"/>
          <w:szCs w:val="24"/>
        </w:rPr>
        <w:t>the 1955 unveiling of the memorial by the Austrian Federal Government to Russian prisoners of war o</w:t>
      </w:r>
      <w:r w:rsidR="00F57232" w:rsidRPr="00484CA3">
        <w:rPr>
          <w:rFonts w:ascii="Times New Roman" w:hAnsi="Times New Roman" w:cs="Times New Roman"/>
          <w:sz w:val="24"/>
          <w:szCs w:val="24"/>
        </w:rPr>
        <w:t>n the site of the ‘Russian camp’</w:t>
      </w:r>
      <w:r w:rsidR="003344C9" w:rsidRPr="00484CA3">
        <w:rPr>
          <w:rFonts w:ascii="Times New Roman" w:hAnsi="Times New Roman" w:cs="Times New Roman"/>
          <w:sz w:val="24"/>
          <w:szCs w:val="24"/>
        </w:rPr>
        <w:t xml:space="preserve">, used as a camp for </w:t>
      </w:r>
      <w:r w:rsidR="00F57232" w:rsidRPr="00484CA3">
        <w:rPr>
          <w:rFonts w:ascii="Times New Roman" w:hAnsi="Times New Roman" w:cs="Times New Roman"/>
          <w:sz w:val="24"/>
          <w:szCs w:val="24"/>
        </w:rPr>
        <w:t xml:space="preserve">the sick and dying, was erected the same year that the Austrian State Treaty established the country as a sovereign state. Previous to that Austria, as well as Vienna had been divided in four parts representing each </w:t>
      </w:r>
      <w:r w:rsidR="00471FA7">
        <w:rPr>
          <w:rFonts w:ascii="Times New Roman" w:hAnsi="Times New Roman" w:cs="Times New Roman"/>
          <w:sz w:val="24"/>
          <w:szCs w:val="24"/>
        </w:rPr>
        <w:t xml:space="preserve">of the </w:t>
      </w:r>
      <w:r w:rsidR="00F57232" w:rsidRPr="00484CA3">
        <w:rPr>
          <w:rFonts w:ascii="Times New Roman" w:hAnsi="Times New Roman" w:cs="Times New Roman"/>
          <w:sz w:val="24"/>
          <w:szCs w:val="24"/>
        </w:rPr>
        <w:t>Allied nations.</w:t>
      </w:r>
      <w:r w:rsidR="00F57232" w:rsidRPr="00484CA3">
        <w:rPr>
          <w:rStyle w:val="FootnoteReference"/>
          <w:rFonts w:ascii="Times New Roman" w:hAnsi="Times New Roman" w:cs="Times New Roman"/>
          <w:sz w:val="24"/>
          <w:szCs w:val="24"/>
        </w:rPr>
        <w:footnoteReference w:id="12"/>
      </w:r>
      <w:r w:rsidR="00F57232" w:rsidRPr="00484CA3">
        <w:rPr>
          <w:rFonts w:ascii="Times New Roman" w:hAnsi="Times New Roman" w:cs="Times New Roman"/>
          <w:sz w:val="24"/>
          <w:szCs w:val="24"/>
        </w:rPr>
        <w:t xml:space="preserve">  </w:t>
      </w:r>
    </w:p>
    <w:p w:rsidR="006531EE" w:rsidRPr="00450AC6" w:rsidRDefault="00B0597B" w:rsidP="007B6C4D">
      <w:pPr>
        <w:spacing w:line="480" w:lineRule="auto"/>
        <w:ind w:firstLine="720"/>
        <w:rPr>
          <w:rFonts w:ascii="Times New Roman" w:hAnsi="Times New Roman" w:cs="Times New Roman"/>
          <w:sz w:val="24"/>
          <w:szCs w:val="24"/>
        </w:rPr>
      </w:pPr>
      <w:r w:rsidRPr="004875C2">
        <w:rPr>
          <w:rFonts w:ascii="Times New Roman" w:hAnsi="Times New Roman" w:cs="Times New Roman"/>
          <w:sz w:val="24"/>
          <w:szCs w:val="24"/>
        </w:rPr>
        <w:t>As part of the liberation commemoration on 3 May 1970, Federal Chancellor Bruno Kreisky opened the museum and permanent exhibition at the Mauthausen Memorial. The exhibition is the only permanent exhibition on the history of Nazism in Austria apart from a smaller exhibition in the Documentation Archive of Austrian Resistance.</w:t>
      </w:r>
      <w:r w:rsidRPr="00484CA3">
        <w:rPr>
          <w:rStyle w:val="FootnoteReference"/>
          <w:rFonts w:ascii="Times New Roman" w:hAnsi="Times New Roman" w:cs="Times New Roman"/>
          <w:sz w:val="24"/>
          <w:szCs w:val="24"/>
        </w:rPr>
        <w:footnoteReference w:id="13"/>
      </w:r>
      <w:r w:rsidRPr="004875C2">
        <w:rPr>
          <w:rFonts w:ascii="Times New Roman" w:hAnsi="Times New Roman" w:cs="Times New Roman"/>
          <w:sz w:val="24"/>
          <w:szCs w:val="24"/>
        </w:rPr>
        <w:t xml:space="preserve"> This </w:t>
      </w:r>
      <w:r w:rsidR="006D5738" w:rsidRPr="004875C2">
        <w:rPr>
          <w:rFonts w:ascii="Times New Roman" w:hAnsi="Times New Roman" w:cs="Times New Roman"/>
          <w:sz w:val="24"/>
          <w:szCs w:val="24"/>
        </w:rPr>
        <w:t>was a major</w:t>
      </w:r>
      <w:r w:rsidR="00D25324" w:rsidRPr="004875C2">
        <w:rPr>
          <w:rFonts w:ascii="Times New Roman" w:hAnsi="Times New Roman" w:cs="Times New Roman"/>
          <w:sz w:val="24"/>
          <w:szCs w:val="24"/>
        </w:rPr>
        <w:t xml:space="preserve"> step for Austria</w:t>
      </w:r>
      <w:r w:rsidRPr="004875C2">
        <w:rPr>
          <w:rFonts w:ascii="Times New Roman" w:hAnsi="Times New Roman" w:cs="Times New Roman"/>
          <w:sz w:val="24"/>
          <w:szCs w:val="24"/>
        </w:rPr>
        <w:t xml:space="preserve"> because up until this point the monuments that had been erected had been done so to respect and remember those persecuted under Nazi rule, but in no way were they admissions of guilt by the Austrian nation herself.  </w:t>
      </w:r>
      <w:r w:rsidR="00484CA3" w:rsidRPr="004875C2">
        <w:rPr>
          <w:rFonts w:ascii="Times New Roman" w:eastAsia="Times New Roman" w:hAnsi="Times New Roman" w:cs="Times New Roman"/>
          <w:sz w:val="24"/>
          <w:szCs w:val="24"/>
          <w:lang w:eastAsia="en-CA"/>
        </w:rPr>
        <w:t xml:space="preserve">The exhibition in the new Visitor Centre presents themes of wider significance in the context of a confrontation with the Nazi past and pays particular attention to the receptivity of students and young persons.  </w:t>
      </w:r>
      <w:r w:rsidR="005B64C9" w:rsidRPr="004875C2">
        <w:rPr>
          <w:rFonts w:ascii="Times New Roman" w:eastAsia="Times New Roman" w:hAnsi="Times New Roman" w:cs="Times New Roman"/>
          <w:sz w:val="24"/>
          <w:szCs w:val="24"/>
          <w:lang w:eastAsia="en-CA"/>
        </w:rPr>
        <w:t>The site describes a further focus “…on</w:t>
      </w:r>
      <w:r w:rsidR="00484CA3" w:rsidRPr="004875C2">
        <w:rPr>
          <w:rFonts w:ascii="Times New Roman" w:eastAsia="Times New Roman" w:hAnsi="Times New Roman" w:cs="Times New Roman"/>
          <w:sz w:val="24"/>
          <w:szCs w:val="24"/>
          <w:lang w:eastAsia="en-CA"/>
        </w:rPr>
        <w:t xml:space="preserve"> the interaction between the historical facts and research findings and the personal stories of the victims, survivors, perpetrators, liberators and local population.</w:t>
      </w:r>
      <w:r w:rsidR="005B64C9" w:rsidRPr="004875C2">
        <w:rPr>
          <w:rFonts w:ascii="Times New Roman" w:eastAsia="Times New Roman" w:hAnsi="Times New Roman" w:cs="Times New Roman"/>
          <w:sz w:val="24"/>
          <w:szCs w:val="24"/>
          <w:lang w:eastAsia="en-CA"/>
        </w:rPr>
        <w:t>”</w:t>
      </w:r>
      <w:r w:rsidR="005B64C9">
        <w:rPr>
          <w:rStyle w:val="FootnoteReference"/>
          <w:rFonts w:ascii="Times New Roman" w:eastAsia="Times New Roman" w:hAnsi="Times New Roman" w:cs="Times New Roman"/>
          <w:sz w:val="24"/>
          <w:szCs w:val="24"/>
          <w:lang w:eastAsia="en-CA"/>
        </w:rPr>
        <w:footnoteReference w:id="14"/>
      </w:r>
      <w:r w:rsidR="009E2C3C" w:rsidRPr="004875C2">
        <w:rPr>
          <w:rFonts w:ascii="Times New Roman" w:eastAsia="Times New Roman" w:hAnsi="Times New Roman" w:cs="Times New Roman"/>
          <w:sz w:val="24"/>
          <w:szCs w:val="24"/>
          <w:lang w:eastAsia="en-CA"/>
        </w:rPr>
        <w:t xml:space="preserve"> The focus on educating the youth was a major step in the memorialization process. By incorporating mandatory visits of </w:t>
      </w:r>
      <w:r w:rsidR="009E2C3C" w:rsidRPr="004875C2">
        <w:rPr>
          <w:rFonts w:ascii="Times New Roman" w:eastAsia="Times New Roman" w:hAnsi="Times New Roman" w:cs="Times New Roman"/>
          <w:sz w:val="24"/>
          <w:szCs w:val="24"/>
          <w:lang w:eastAsia="en-CA"/>
        </w:rPr>
        <w:lastRenderedPageBreak/>
        <w:t xml:space="preserve">secondary school children to the site, the agenda shifts from </w:t>
      </w:r>
      <w:r w:rsidR="007B0C42">
        <w:rPr>
          <w:rFonts w:ascii="Times New Roman" w:eastAsia="Times New Roman" w:hAnsi="Times New Roman" w:cs="Times New Roman"/>
          <w:sz w:val="24"/>
          <w:szCs w:val="24"/>
          <w:lang w:eastAsia="en-CA"/>
        </w:rPr>
        <w:t>memorializing those lost,</w:t>
      </w:r>
      <w:r w:rsidR="009E2C3C" w:rsidRPr="004875C2">
        <w:rPr>
          <w:rFonts w:ascii="Times New Roman" w:eastAsia="Times New Roman" w:hAnsi="Times New Roman" w:cs="Times New Roman"/>
          <w:sz w:val="24"/>
          <w:szCs w:val="24"/>
          <w:lang w:eastAsia="en-CA"/>
        </w:rPr>
        <w:t xml:space="preserve"> survivors and their families, to</w:t>
      </w:r>
      <w:r w:rsidR="007B0C42">
        <w:rPr>
          <w:rFonts w:ascii="Times New Roman" w:eastAsia="Times New Roman" w:hAnsi="Times New Roman" w:cs="Times New Roman"/>
          <w:sz w:val="24"/>
          <w:szCs w:val="24"/>
          <w:lang w:eastAsia="en-CA"/>
        </w:rPr>
        <w:t>wards a process of</w:t>
      </w:r>
      <w:r w:rsidR="009E2C3C" w:rsidRPr="004875C2">
        <w:rPr>
          <w:rFonts w:ascii="Times New Roman" w:eastAsia="Times New Roman" w:hAnsi="Times New Roman" w:cs="Times New Roman"/>
          <w:sz w:val="24"/>
          <w:szCs w:val="24"/>
          <w:lang w:eastAsia="en-CA"/>
        </w:rPr>
        <w:t xml:space="preserve"> education.</w:t>
      </w:r>
      <w:r w:rsidR="006531EE">
        <w:rPr>
          <w:rFonts w:ascii="Times New Roman" w:eastAsia="Times New Roman" w:hAnsi="Times New Roman" w:cs="Times New Roman"/>
          <w:sz w:val="24"/>
          <w:szCs w:val="24"/>
          <w:lang w:eastAsia="en-CA"/>
        </w:rPr>
        <w:t xml:space="preserve"> </w:t>
      </w:r>
      <w:r w:rsidR="006531EE" w:rsidRPr="00450AC6">
        <w:rPr>
          <w:rFonts w:ascii="Times New Roman" w:hAnsi="Times New Roman" w:cs="Times New Roman"/>
          <w:sz w:val="24"/>
          <w:szCs w:val="24"/>
        </w:rPr>
        <w:t>“Memory as an activity is deeply affected by its medium of transmission. The shift from a predominantly oral to a written to a visual culture has dramatically altered how we remember and represent to the past….In the end, memory is more of a process about how to represent and integrate a shared past in the present than a tangible product or memorial. As contributions to an archaeology of the past, studies of collective memory are not replacements of, but complements to, historical study.”</w:t>
      </w:r>
      <w:r w:rsidR="006531EE">
        <w:rPr>
          <w:rStyle w:val="FootnoteReference"/>
          <w:rFonts w:ascii="Times New Roman" w:hAnsi="Times New Roman" w:cs="Times New Roman"/>
          <w:sz w:val="24"/>
          <w:szCs w:val="24"/>
        </w:rPr>
        <w:footnoteReference w:id="15"/>
      </w:r>
    </w:p>
    <w:p w:rsidR="00A06461" w:rsidRDefault="009E2C3C" w:rsidP="004875C2">
      <w:pPr>
        <w:spacing w:line="480" w:lineRule="auto"/>
        <w:ind w:firstLine="720"/>
        <w:rPr>
          <w:rFonts w:ascii="Times New Roman" w:hAnsi="Times New Roman" w:cs="Times New Roman"/>
          <w:sz w:val="24"/>
          <w:szCs w:val="24"/>
        </w:rPr>
      </w:pPr>
      <w:r w:rsidRPr="004875C2">
        <w:rPr>
          <w:rFonts w:ascii="Times New Roman" w:eastAsia="Times New Roman" w:hAnsi="Times New Roman" w:cs="Times New Roman"/>
          <w:sz w:val="24"/>
          <w:szCs w:val="24"/>
          <w:lang w:eastAsia="en-CA"/>
        </w:rPr>
        <w:t xml:space="preserve"> Witnessing firsthand the destruction and horrors that took place at the camp gives the children a tangible example of how dangerous persecution and </w:t>
      </w:r>
      <w:r w:rsidRPr="004875C2">
        <w:rPr>
          <w:rFonts w:ascii="Times New Roman" w:hAnsi="Times New Roman" w:cs="Times New Roman"/>
          <w:sz w:val="24"/>
          <w:szCs w:val="24"/>
        </w:rPr>
        <w:t xml:space="preserve">racism are. </w:t>
      </w:r>
      <w:r w:rsidR="00A06461" w:rsidRPr="004875C2">
        <w:rPr>
          <w:rFonts w:ascii="Times New Roman" w:hAnsi="Times New Roman" w:cs="Times New Roman"/>
          <w:sz w:val="24"/>
          <w:szCs w:val="24"/>
        </w:rPr>
        <w:t>It teaches tolerance, something that has not always been a staple in Viennese culture.</w:t>
      </w:r>
      <w:r w:rsidR="004875C2" w:rsidRPr="004875C2">
        <w:rPr>
          <w:rFonts w:ascii="Times New Roman" w:hAnsi="Times New Roman" w:cs="Times New Roman"/>
          <w:sz w:val="24"/>
          <w:szCs w:val="24"/>
        </w:rPr>
        <w:t xml:space="preserve"> “Dependent on several collective memories, but masters of none, we are only too aware of the gap between the enormous obligation to remember and the individual’s incapacity to do so without the assistance of mechanical reminders, souvenirs and memory sites.”</w:t>
      </w:r>
      <w:r w:rsidR="004875C2">
        <w:rPr>
          <w:rStyle w:val="FootnoteReference"/>
          <w:rFonts w:ascii="Times New Roman" w:hAnsi="Times New Roman" w:cs="Times New Roman"/>
          <w:sz w:val="24"/>
          <w:szCs w:val="24"/>
        </w:rPr>
        <w:footnoteReference w:id="16"/>
      </w:r>
      <w:r w:rsidR="007B0C42">
        <w:rPr>
          <w:rFonts w:ascii="Times New Roman" w:hAnsi="Times New Roman" w:cs="Times New Roman"/>
          <w:sz w:val="24"/>
          <w:szCs w:val="24"/>
        </w:rPr>
        <w:t xml:space="preserve"> It also allows educators a new and fresh approach to teaching. As Elsa Pollack, an Auschwitz survivor, was quoted as saying, ``Man created these horrors, but did not invent a language in which to describe them.</w:t>
      </w:r>
      <w:r w:rsidR="00D41EE0" w:rsidRPr="00450AC6">
        <w:rPr>
          <w:rFonts w:ascii="Times New Roman" w:hAnsi="Times New Roman" w:cs="Times New Roman"/>
          <w:sz w:val="24"/>
          <w:szCs w:val="24"/>
        </w:rPr>
        <w:t>”</w:t>
      </w:r>
      <w:r w:rsidR="00D41EE0">
        <w:rPr>
          <w:rStyle w:val="FootnoteReference"/>
          <w:rFonts w:ascii="Times New Roman" w:hAnsi="Times New Roman" w:cs="Times New Roman"/>
          <w:sz w:val="24"/>
          <w:szCs w:val="24"/>
        </w:rPr>
        <w:footnoteReference w:id="17"/>
      </w:r>
      <w:r w:rsidR="00D41EE0">
        <w:rPr>
          <w:rFonts w:ascii="Times New Roman" w:hAnsi="Times New Roman" w:cs="Times New Roman"/>
          <w:sz w:val="24"/>
          <w:szCs w:val="24"/>
        </w:rPr>
        <w:t xml:space="preserve"> Words often lack the necessary impact that visual representations can hold. By witnessing the physical structures erected to represent the thousands of lives lost at this camp alone, children are given the opportunity for experiential learning; an integral part of the memorialization process.</w:t>
      </w:r>
    </w:p>
    <w:p w:rsidR="0096220B" w:rsidRPr="00484CA3" w:rsidRDefault="00A06461" w:rsidP="004875C2">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 T</w:t>
      </w:r>
      <w:r w:rsidR="009E2C3C">
        <w:rPr>
          <w:rFonts w:ascii="Times New Roman" w:hAnsi="Times New Roman" w:cs="Times New Roman"/>
          <w:sz w:val="24"/>
          <w:szCs w:val="24"/>
        </w:rPr>
        <w:t xml:space="preserve">he building of the permanent museum and exhibit </w:t>
      </w:r>
      <w:r>
        <w:rPr>
          <w:rFonts w:ascii="Times New Roman" w:hAnsi="Times New Roman" w:cs="Times New Roman"/>
          <w:sz w:val="24"/>
          <w:szCs w:val="24"/>
        </w:rPr>
        <w:t xml:space="preserve">in 1970 </w:t>
      </w:r>
      <w:r w:rsidR="009E2C3C">
        <w:rPr>
          <w:rFonts w:ascii="Times New Roman" w:hAnsi="Times New Roman" w:cs="Times New Roman"/>
          <w:sz w:val="24"/>
          <w:szCs w:val="24"/>
        </w:rPr>
        <w:t>also changed the</w:t>
      </w:r>
      <w:r w:rsidR="00B0597B" w:rsidRPr="00484CA3">
        <w:rPr>
          <w:rFonts w:ascii="Times New Roman" w:hAnsi="Times New Roman" w:cs="Times New Roman"/>
          <w:sz w:val="24"/>
          <w:szCs w:val="24"/>
        </w:rPr>
        <w:t xml:space="preserve"> political nature of the memorial site. Upon completion of the permanent exhibit, Section IV/4 of the Federal Ministry of the Interior took over the direct administration of the Memorial.</w:t>
      </w:r>
      <w:r w:rsidR="004875C2">
        <w:rPr>
          <w:rStyle w:val="FootnoteReference"/>
          <w:rFonts w:ascii="Times New Roman" w:hAnsi="Times New Roman" w:cs="Times New Roman"/>
          <w:sz w:val="24"/>
          <w:szCs w:val="24"/>
        </w:rPr>
        <w:footnoteReference w:id="18"/>
      </w:r>
      <w:r>
        <w:rPr>
          <w:rFonts w:ascii="Times New Roman" w:hAnsi="Times New Roman" w:cs="Times New Roman"/>
          <w:sz w:val="24"/>
          <w:szCs w:val="24"/>
        </w:rPr>
        <w:t xml:space="preserve"> </w:t>
      </w:r>
      <w:r w:rsidR="006D5738" w:rsidRPr="00484CA3">
        <w:rPr>
          <w:rFonts w:ascii="Times New Roman" w:hAnsi="Times New Roman" w:cs="Times New Roman"/>
          <w:sz w:val="24"/>
          <w:szCs w:val="24"/>
        </w:rPr>
        <w:t xml:space="preserve">Political agendas </w:t>
      </w:r>
      <w:r w:rsidR="00E02E1D" w:rsidRPr="00484CA3">
        <w:rPr>
          <w:rFonts w:ascii="Times New Roman" w:hAnsi="Times New Roman" w:cs="Times New Roman"/>
          <w:sz w:val="24"/>
          <w:szCs w:val="24"/>
        </w:rPr>
        <w:t>tend to pop up and</w:t>
      </w:r>
      <w:r w:rsidR="006D5738" w:rsidRPr="00484CA3">
        <w:rPr>
          <w:rFonts w:ascii="Times New Roman" w:hAnsi="Times New Roman" w:cs="Times New Roman"/>
          <w:sz w:val="24"/>
          <w:szCs w:val="24"/>
        </w:rPr>
        <w:t xml:space="preserve"> surround key issues, and the memorialization of the Holocaust was </w:t>
      </w:r>
      <w:r w:rsidR="008A01C0" w:rsidRPr="00484CA3">
        <w:rPr>
          <w:rFonts w:ascii="Times New Roman" w:hAnsi="Times New Roman" w:cs="Times New Roman"/>
          <w:sz w:val="24"/>
          <w:szCs w:val="24"/>
        </w:rPr>
        <w:t xml:space="preserve">a </w:t>
      </w:r>
      <w:r w:rsidR="006D5738" w:rsidRPr="00484CA3">
        <w:rPr>
          <w:rFonts w:ascii="Times New Roman" w:hAnsi="Times New Roman" w:cs="Times New Roman"/>
          <w:sz w:val="24"/>
          <w:szCs w:val="24"/>
        </w:rPr>
        <w:t xml:space="preserve">prevalent topic in the decades </w:t>
      </w:r>
      <w:r w:rsidR="008A01C0" w:rsidRPr="00484CA3">
        <w:rPr>
          <w:rFonts w:ascii="Times New Roman" w:hAnsi="Times New Roman" w:cs="Times New Roman"/>
          <w:sz w:val="24"/>
          <w:szCs w:val="24"/>
        </w:rPr>
        <w:t>following</w:t>
      </w:r>
      <w:r w:rsidR="006D5738" w:rsidRPr="00484CA3">
        <w:rPr>
          <w:rFonts w:ascii="Times New Roman" w:hAnsi="Times New Roman" w:cs="Times New Roman"/>
          <w:sz w:val="24"/>
          <w:szCs w:val="24"/>
        </w:rPr>
        <w:t xml:space="preserve"> the camp</w:t>
      </w:r>
      <w:r w:rsidR="008A01C0" w:rsidRPr="00484CA3">
        <w:rPr>
          <w:rFonts w:ascii="Times New Roman" w:hAnsi="Times New Roman" w:cs="Times New Roman"/>
          <w:sz w:val="24"/>
          <w:szCs w:val="24"/>
        </w:rPr>
        <w:t>’s</w:t>
      </w:r>
      <w:r w:rsidR="006D5738" w:rsidRPr="00484CA3">
        <w:rPr>
          <w:rFonts w:ascii="Times New Roman" w:hAnsi="Times New Roman" w:cs="Times New Roman"/>
          <w:sz w:val="24"/>
          <w:szCs w:val="24"/>
        </w:rPr>
        <w:t xml:space="preserve"> liberation in May 1945. </w:t>
      </w:r>
      <w:r w:rsidR="008A01C0" w:rsidRPr="00484CA3">
        <w:rPr>
          <w:rFonts w:ascii="Times New Roman" w:hAnsi="Times New Roman" w:cs="Times New Roman"/>
          <w:sz w:val="24"/>
          <w:szCs w:val="24"/>
        </w:rPr>
        <w:t xml:space="preserve"> When politics become included in such a convoluted issue such a Holocaust memorialization, it shifts the originating focus from memory to national agenda. In the case of the catastrophe and loss of lives during the Nazi regime, it can be argued that a veritable ‘Holocaust industry’ has erupted </w:t>
      </w:r>
      <w:r w:rsidR="00E02E1D" w:rsidRPr="00484CA3">
        <w:rPr>
          <w:rFonts w:ascii="Times New Roman" w:hAnsi="Times New Roman" w:cs="Times New Roman"/>
          <w:sz w:val="24"/>
          <w:szCs w:val="24"/>
        </w:rPr>
        <w:t xml:space="preserve">like a volcano </w:t>
      </w:r>
      <w:r w:rsidR="008A01C0" w:rsidRPr="00484CA3">
        <w:rPr>
          <w:rFonts w:ascii="Times New Roman" w:hAnsi="Times New Roman" w:cs="Times New Roman"/>
          <w:sz w:val="24"/>
          <w:szCs w:val="24"/>
        </w:rPr>
        <w:t>from the sea of memory. Public memorials to the Nazi persecutions have taken on a more didactic function as the period of time lengthens between the actual events and the commemoration.</w:t>
      </w:r>
      <w:r w:rsidR="008A01C0" w:rsidRPr="00484CA3">
        <w:rPr>
          <w:rStyle w:val="FootnoteReference"/>
          <w:rFonts w:ascii="Times New Roman" w:hAnsi="Times New Roman" w:cs="Times New Roman"/>
          <w:sz w:val="24"/>
          <w:szCs w:val="24"/>
        </w:rPr>
        <w:footnoteReference w:id="19"/>
      </w:r>
      <w:r w:rsidR="008A01C0" w:rsidRPr="00484CA3">
        <w:rPr>
          <w:rFonts w:ascii="Times New Roman" w:hAnsi="Times New Roman" w:cs="Times New Roman"/>
          <w:sz w:val="24"/>
          <w:szCs w:val="24"/>
        </w:rPr>
        <w:t xml:space="preserve"> </w:t>
      </w:r>
      <w:r w:rsidR="00E02E1D" w:rsidRPr="00484CA3">
        <w:rPr>
          <w:rFonts w:ascii="Times New Roman" w:hAnsi="Times New Roman" w:cs="Times New Roman"/>
          <w:sz w:val="24"/>
          <w:szCs w:val="24"/>
        </w:rPr>
        <w:t>And when that occurs, the government cannot help but get involved. This is nothing new for the Mauthausen Memorial Park which</w:t>
      </w:r>
      <w:r w:rsidR="004C5D26">
        <w:rPr>
          <w:rFonts w:ascii="Times New Roman" w:hAnsi="Times New Roman" w:cs="Times New Roman"/>
          <w:sz w:val="24"/>
          <w:szCs w:val="24"/>
        </w:rPr>
        <w:t xml:space="preserve"> is</w:t>
      </w:r>
      <w:r w:rsidR="00E02E1D" w:rsidRPr="00484CA3">
        <w:rPr>
          <w:rFonts w:ascii="Times New Roman" w:hAnsi="Times New Roman" w:cs="Times New Roman"/>
          <w:sz w:val="24"/>
          <w:szCs w:val="24"/>
        </w:rPr>
        <w:t xml:space="preserve"> home to </w:t>
      </w:r>
      <w:r w:rsidR="004C5D26">
        <w:rPr>
          <w:rFonts w:ascii="Times New Roman" w:hAnsi="Times New Roman" w:cs="Times New Roman"/>
          <w:sz w:val="24"/>
          <w:szCs w:val="24"/>
        </w:rPr>
        <w:t>the numerous</w:t>
      </w:r>
      <w:r w:rsidR="00E02E1D" w:rsidRPr="00484CA3">
        <w:rPr>
          <w:rFonts w:ascii="Times New Roman" w:hAnsi="Times New Roman" w:cs="Times New Roman"/>
          <w:sz w:val="24"/>
          <w:szCs w:val="24"/>
        </w:rPr>
        <w:t xml:space="preserve"> national monuments, all of which were discussed and decided upon by the individual nation. This in itself brings many question</w:t>
      </w:r>
      <w:r w:rsidR="004C5D26">
        <w:rPr>
          <w:rFonts w:ascii="Times New Roman" w:hAnsi="Times New Roman" w:cs="Times New Roman"/>
          <w:sz w:val="24"/>
          <w:szCs w:val="24"/>
        </w:rPr>
        <w:t>s to mind. During the sixty-six</w:t>
      </w:r>
      <w:r w:rsidR="00E02E1D" w:rsidRPr="00484CA3">
        <w:rPr>
          <w:rFonts w:ascii="Times New Roman" w:hAnsi="Times New Roman" w:cs="Times New Roman"/>
          <w:sz w:val="24"/>
          <w:szCs w:val="24"/>
        </w:rPr>
        <w:t xml:space="preserve"> years since the liberation of the camp, Europe has seen many political platforms and ideological representations fall. The most influential case </w:t>
      </w:r>
      <w:r w:rsidR="00D505A6">
        <w:rPr>
          <w:rFonts w:ascii="Times New Roman" w:hAnsi="Times New Roman" w:cs="Times New Roman"/>
          <w:sz w:val="24"/>
          <w:szCs w:val="24"/>
        </w:rPr>
        <w:t>was</w:t>
      </w:r>
      <w:r w:rsidR="007C7540" w:rsidRPr="00484CA3">
        <w:rPr>
          <w:rFonts w:ascii="Times New Roman" w:hAnsi="Times New Roman" w:cs="Times New Roman"/>
          <w:sz w:val="24"/>
          <w:szCs w:val="24"/>
        </w:rPr>
        <w:t xml:space="preserve"> the Soviet Union and the dismantling </w:t>
      </w:r>
      <w:r w:rsidR="00E02E1D" w:rsidRPr="00484CA3">
        <w:rPr>
          <w:rFonts w:ascii="Times New Roman" w:hAnsi="Times New Roman" w:cs="Times New Roman"/>
          <w:sz w:val="24"/>
          <w:szCs w:val="24"/>
        </w:rPr>
        <w:t xml:space="preserve">of the Iron Curtain. </w:t>
      </w:r>
    </w:p>
    <w:p w:rsidR="006D5738" w:rsidRPr="00484CA3" w:rsidRDefault="0096220B" w:rsidP="004875C2">
      <w:pPr>
        <w:spacing w:line="480" w:lineRule="auto"/>
        <w:ind w:firstLine="720"/>
        <w:rPr>
          <w:rFonts w:ascii="Times New Roman" w:hAnsi="Times New Roman" w:cs="Times New Roman"/>
          <w:sz w:val="24"/>
          <w:szCs w:val="24"/>
        </w:rPr>
      </w:pPr>
      <w:r w:rsidRPr="00484CA3">
        <w:rPr>
          <w:rFonts w:ascii="Times New Roman" w:hAnsi="Times New Roman" w:cs="Times New Roman"/>
          <w:sz w:val="24"/>
          <w:szCs w:val="24"/>
        </w:rPr>
        <w:t xml:space="preserve">The political landscape of Europe is quite prevalent within the context of the Memorial Park. Despite the fall of the Berlin wall twenty-two years ago, the park is still home </w:t>
      </w:r>
      <w:r w:rsidR="004C5D26">
        <w:rPr>
          <w:rFonts w:ascii="Times New Roman" w:hAnsi="Times New Roman" w:cs="Times New Roman"/>
          <w:sz w:val="24"/>
          <w:szCs w:val="24"/>
        </w:rPr>
        <w:t xml:space="preserve">to </w:t>
      </w:r>
      <w:r w:rsidRPr="00484CA3">
        <w:rPr>
          <w:rFonts w:ascii="Times New Roman" w:hAnsi="Times New Roman" w:cs="Times New Roman"/>
          <w:sz w:val="24"/>
          <w:szCs w:val="24"/>
        </w:rPr>
        <w:t xml:space="preserve">monuments from both the Federal Republic of Germany (FRG) and the German Democratic Republic (GDR). The GDR erected their monument in 1967, right in the midst of </w:t>
      </w:r>
      <w:r w:rsidR="004C5D26">
        <w:rPr>
          <w:rFonts w:ascii="Times New Roman" w:hAnsi="Times New Roman" w:cs="Times New Roman"/>
          <w:sz w:val="24"/>
          <w:szCs w:val="24"/>
        </w:rPr>
        <w:t>building the</w:t>
      </w:r>
      <w:r w:rsidRPr="00484CA3">
        <w:rPr>
          <w:rFonts w:ascii="Times New Roman" w:hAnsi="Times New Roman" w:cs="Times New Roman"/>
          <w:sz w:val="24"/>
          <w:szCs w:val="24"/>
        </w:rPr>
        <w:t xml:space="preserve"> concrete portion of the Berlin wall. The monument was erected to memorialize the anti-fascist </w:t>
      </w:r>
      <w:r w:rsidRPr="00484CA3">
        <w:rPr>
          <w:rFonts w:ascii="Times New Roman" w:hAnsi="Times New Roman" w:cs="Times New Roman"/>
          <w:sz w:val="24"/>
          <w:szCs w:val="24"/>
        </w:rPr>
        <w:lastRenderedPageBreak/>
        <w:t>resistance fighters.</w:t>
      </w:r>
      <w:r w:rsidR="00DA2DE7" w:rsidRPr="00484CA3">
        <w:rPr>
          <w:rStyle w:val="FootnoteReference"/>
          <w:rFonts w:ascii="Times New Roman" w:hAnsi="Times New Roman" w:cs="Times New Roman"/>
          <w:sz w:val="24"/>
          <w:szCs w:val="24"/>
        </w:rPr>
        <w:footnoteReference w:id="20"/>
      </w:r>
      <w:r w:rsidRPr="00484CA3">
        <w:rPr>
          <w:rFonts w:ascii="Times New Roman" w:hAnsi="Times New Roman" w:cs="Times New Roman"/>
          <w:sz w:val="24"/>
          <w:szCs w:val="24"/>
        </w:rPr>
        <w:t xml:space="preserve"> Clearly this monument has serious Soviet undertones. It was not built to remember Jews who were </w:t>
      </w:r>
      <w:r w:rsidR="00CE7ADC" w:rsidRPr="00484CA3">
        <w:rPr>
          <w:rFonts w:ascii="Times New Roman" w:hAnsi="Times New Roman" w:cs="Times New Roman"/>
          <w:sz w:val="24"/>
          <w:szCs w:val="24"/>
        </w:rPr>
        <w:t>deported</w:t>
      </w:r>
      <w:r w:rsidRPr="00484CA3">
        <w:rPr>
          <w:rFonts w:ascii="Times New Roman" w:hAnsi="Times New Roman" w:cs="Times New Roman"/>
          <w:sz w:val="24"/>
          <w:szCs w:val="24"/>
        </w:rPr>
        <w:t xml:space="preserve"> from East Berlin and sent to Mauthausen, nor Roma and Sinti victims, or even </w:t>
      </w:r>
      <w:r w:rsidR="00E704CB" w:rsidRPr="00484CA3">
        <w:rPr>
          <w:rFonts w:ascii="Times New Roman" w:hAnsi="Times New Roman" w:cs="Times New Roman"/>
          <w:sz w:val="24"/>
          <w:szCs w:val="24"/>
        </w:rPr>
        <w:t>for an encompassing German victim</w:t>
      </w:r>
      <w:r w:rsidRPr="00484CA3">
        <w:rPr>
          <w:rFonts w:ascii="Times New Roman" w:hAnsi="Times New Roman" w:cs="Times New Roman"/>
          <w:sz w:val="24"/>
          <w:szCs w:val="24"/>
        </w:rPr>
        <w:t xml:space="preserve">, it was for anti-fascist </w:t>
      </w:r>
      <w:r w:rsidR="00E704CB" w:rsidRPr="00484CA3">
        <w:rPr>
          <w:rFonts w:ascii="Times New Roman" w:hAnsi="Times New Roman" w:cs="Times New Roman"/>
          <w:sz w:val="24"/>
          <w:szCs w:val="24"/>
        </w:rPr>
        <w:t>resistance</w:t>
      </w:r>
      <w:r w:rsidR="00A06461">
        <w:rPr>
          <w:rFonts w:ascii="Times New Roman" w:hAnsi="Times New Roman" w:cs="Times New Roman"/>
          <w:sz w:val="24"/>
          <w:szCs w:val="24"/>
        </w:rPr>
        <w:t xml:space="preserve"> fighters. For t</w:t>
      </w:r>
      <w:r w:rsidRPr="00484CA3">
        <w:rPr>
          <w:rFonts w:ascii="Times New Roman" w:hAnsi="Times New Roman" w:cs="Times New Roman"/>
          <w:sz w:val="24"/>
          <w:szCs w:val="24"/>
        </w:rPr>
        <w:t xml:space="preserve">hose who fought against fascism in the name of Socialism. </w:t>
      </w:r>
      <w:r w:rsidR="00CE7ADC" w:rsidRPr="00484CA3">
        <w:rPr>
          <w:rFonts w:ascii="Times New Roman" w:hAnsi="Times New Roman" w:cs="Times New Roman"/>
          <w:sz w:val="24"/>
          <w:szCs w:val="24"/>
        </w:rPr>
        <w:t>Clearly this political agenda causes confusion when considering memory. Perception is a necessary evil when discussing m</w:t>
      </w:r>
      <w:r w:rsidR="004C5D26">
        <w:rPr>
          <w:rFonts w:ascii="Times New Roman" w:hAnsi="Times New Roman" w:cs="Times New Roman"/>
          <w:sz w:val="24"/>
          <w:szCs w:val="24"/>
        </w:rPr>
        <w:t>emory, but political ideologies should not dictate or degrade the memorialization process</w:t>
      </w:r>
      <w:r w:rsidR="00CE7ADC" w:rsidRPr="00484CA3">
        <w:rPr>
          <w:rFonts w:ascii="Times New Roman" w:hAnsi="Times New Roman" w:cs="Times New Roman"/>
          <w:sz w:val="24"/>
          <w:szCs w:val="24"/>
        </w:rPr>
        <w:t>. The monument erected by the West German delegation of the FRG on November 16</w:t>
      </w:r>
      <w:r w:rsidR="00CE7ADC" w:rsidRPr="00484CA3">
        <w:rPr>
          <w:rFonts w:ascii="Times New Roman" w:hAnsi="Times New Roman" w:cs="Times New Roman"/>
          <w:sz w:val="24"/>
          <w:szCs w:val="24"/>
          <w:vertAlign w:val="superscript"/>
        </w:rPr>
        <w:t>th</w:t>
      </w:r>
      <w:r w:rsidR="004C5D26">
        <w:rPr>
          <w:rFonts w:ascii="Times New Roman" w:hAnsi="Times New Roman" w:cs="Times New Roman"/>
          <w:sz w:val="24"/>
          <w:szCs w:val="24"/>
        </w:rPr>
        <w:t>, 1983 was one of the last monuments erected within the memorial park. Since the fall of the Berlin Wall and the reunification of Germany, delegates must proceed with two separate celebrations of the German monuments creating an even more convoluted situation within the park.</w:t>
      </w:r>
    </w:p>
    <w:p w:rsidR="00D66873" w:rsidRDefault="00D66873" w:rsidP="002C4F32">
      <w:pPr>
        <w:pStyle w:val="NormalWeb"/>
        <w:spacing w:line="480" w:lineRule="auto"/>
        <w:ind w:firstLine="720"/>
      </w:pPr>
      <w:r w:rsidRPr="00484CA3">
        <w:t xml:space="preserve">In 2001, Federal Minister Ernst Strasser </w:t>
      </w:r>
      <w:r w:rsidR="00497797">
        <w:t>originated</w:t>
      </w:r>
      <w:r w:rsidRPr="00484CA3">
        <w:t xml:space="preserve"> an initiative for restructuring the Mauthausen Memorial, </w:t>
      </w:r>
      <w:r w:rsidR="00497797">
        <w:t xml:space="preserve">which would </w:t>
      </w:r>
      <w:r w:rsidR="00355A93">
        <w:t>result in the construction of new visitor centres</w:t>
      </w:r>
      <w:r w:rsidRPr="00484CA3">
        <w:t xml:space="preserve"> in Mauthausen and Gusen as well as a number of other projects. In 2008 Federal Minister Günter Platter called for the redesign of the museum area and commissioned Department IV/7 at the Federal Ministry of Foreign Affairs to draft a concept. A working group was created consisting of members of the department along with external experts from various disciplines</w:t>
      </w:r>
      <w:r w:rsidR="00497797">
        <w:t xml:space="preserve"> of history, museum studies and memorial education</w:t>
      </w:r>
      <w:r w:rsidRPr="00484CA3">
        <w:t xml:space="preserve">. The </w:t>
      </w:r>
      <w:r w:rsidR="00497797" w:rsidRPr="00484CA3">
        <w:t>participation</w:t>
      </w:r>
      <w:r w:rsidRPr="00484CA3">
        <w:t xml:space="preserve"> of experts in memorials and museums from Germany </w:t>
      </w:r>
      <w:r w:rsidR="00497797">
        <w:t>gave to group a wonderful tool</w:t>
      </w:r>
      <w:r w:rsidRPr="00484CA3">
        <w:t xml:space="preserve"> from </w:t>
      </w:r>
      <w:r w:rsidR="00497797">
        <w:t xml:space="preserve">which </w:t>
      </w:r>
      <w:r w:rsidRPr="00484CA3">
        <w:t>the experience gathered in earl</w:t>
      </w:r>
      <w:r w:rsidR="00497797">
        <w:t>ier restructuring projects had garnered</w:t>
      </w:r>
      <w:r w:rsidRPr="00484CA3">
        <w:t>.</w:t>
      </w:r>
      <w:r w:rsidRPr="00484CA3">
        <w:rPr>
          <w:rStyle w:val="FootnoteReference"/>
        </w:rPr>
        <w:footnoteReference w:id="21"/>
      </w:r>
      <w:r w:rsidR="00355A93">
        <w:t xml:space="preserve"> Other nations have cons</w:t>
      </w:r>
      <w:r w:rsidR="006E07AA">
        <w:t xml:space="preserve">idered altering the monuments that live within the memorial park. Upon visiting the former camp in May 2011, it </w:t>
      </w:r>
      <w:r w:rsidR="006E07AA">
        <w:lastRenderedPageBreak/>
        <w:t>just so happened that a group of Polish delegates were measuring and inspecting the monument that had been erected during the time of extreme Soviet influence. It appeared as if they would be redesigning their monument to better represent the Polish people that were sent to the camp.</w:t>
      </w:r>
      <w:r w:rsidR="003928DF">
        <w:t xml:space="preserve"> However, these debates are not exclusively centered upon the difficulty of representing a misery that at times seem</w:t>
      </w:r>
      <w:r w:rsidR="00CC1144">
        <w:t>s</w:t>
      </w:r>
      <w:r w:rsidR="003928DF">
        <w:t xml:space="preserve"> beyond understanding, but with the </w:t>
      </w:r>
      <w:r w:rsidR="00CC1144">
        <w:t xml:space="preserve">interests of </w:t>
      </w:r>
      <w:r w:rsidR="003928DF">
        <w:t>who gets to mourn, in what way and with what political motive and outcome.</w:t>
      </w:r>
      <w:r w:rsidR="003928DF">
        <w:rPr>
          <w:rStyle w:val="FootnoteReference"/>
        </w:rPr>
        <w:footnoteReference w:id="22"/>
      </w:r>
    </w:p>
    <w:p w:rsidR="006C1839" w:rsidRDefault="00813148" w:rsidP="006C1839">
      <w:pPr>
        <w:pStyle w:val="NormalWeb"/>
        <w:spacing w:line="480" w:lineRule="auto"/>
        <w:ind w:firstLine="720"/>
      </w:pPr>
      <w:r>
        <w:t xml:space="preserve">Austria has had a difficult time dealing with </w:t>
      </w:r>
      <w:r w:rsidR="003C0BAC">
        <w:t>the role it played concerning</w:t>
      </w:r>
      <w:r>
        <w:t xml:space="preserve"> the Second World War and coinciding attempted genocide of European Jewry along with a multit</w:t>
      </w:r>
      <w:r w:rsidR="003C0BAC">
        <w:t xml:space="preserve">ude of other minority groups. The nation has, at times, collectively </w:t>
      </w:r>
      <w:r>
        <w:t xml:space="preserve">hid behind its </w:t>
      </w:r>
      <w:r w:rsidRPr="00484CA3">
        <w:rPr>
          <w:i/>
        </w:rPr>
        <w:t>Opferstolz</w:t>
      </w:r>
      <w:r>
        <w:t xml:space="preserve"> or `victim pride` as the first victim of Nazi occupation in the spring of </w:t>
      </w:r>
      <w:r w:rsidR="003C0BAC">
        <w:t>1938</w:t>
      </w:r>
      <w:r>
        <w:t xml:space="preserve"> and attempted to memorialize in a way that satisfied the</w:t>
      </w:r>
      <w:r w:rsidR="003C0BAC">
        <w:t xml:space="preserve"> victims but in no way took </w:t>
      </w:r>
      <w:r>
        <w:t xml:space="preserve">responsibility for the tragic outcome that many of them endured.  </w:t>
      </w:r>
      <w:r w:rsidR="003C0BAC">
        <w:t xml:space="preserve">The battle between victim groups and </w:t>
      </w:r>
      <w:r w:rsidR="006C1839">
        <w:t>differing political ideologies</w:t>
      </w:r>
      <w:r w:rsidR="003C0BAC">
        <w:t xml:space="preserve"> and agendas </w:t>
      </w:r>
      <w:r w:rsidR="006C1839">
        <w:t>remains</w:t>
      </w:r>
      <w:r w:rsidR="003C0BAC">
        <w:t xml:space="preserve"> a constant in the arena of Holocaust memorialization, and Austria has been no exception. </w:t>
      </w:r>
      <w:r>
        <w:t xml:space="preserve">The establishment of the permanent exhibit and museum on the grounds of the former Mauthausen Concentration camp in 1970 provided at the very least a tangible home to experience and educate both Austrians and tourists alike on the horrors that were committed on Austrian soil. </w:t>
      </w:r>
      <w:r w:rsidR="006C1839">
        <w:t>It also saw a change in</w:t>
      </w:r>
      <w:r w:rsidR="006C1839">
        <w:t xml:space="preserve"> the</w:t>
      </w:r>
      <w:r w:rsidR="006C1839" w:rsidRPr="00484CA3">
        <w:t xml:space="preserve"> political nature of the memorial site. Upon completion of the permanent exhibit, Section IV/4 of the Federal Ministry of the Interior took over the direct administration of the Memorial</w:t>
      </w:r>
      <w:r w:rsidR="006C1839">
        <w:t xml:space="preserve"> and with it, the politicisation of remembrance began.</w:t>
      </w:r>
    </w:p>
    <w:p w:rsidR="00A11C8C" w:rsidRPr="006C1839" w:rsidRDefault="006C1839" w:rsidP="00AF1D68">
      <w:pPr>
        <w:pStyle w:val="NormalWeb"/>
        <w:spacing w:line="480" w:lineRule="auto"/>
        <w:ind w:firstLine="720"/>
      </w:pPr>
      <w:r>
        <w:t xml:space="preserve"> </w:t>
      </w:r>
      <w:r w:rsidR="00813148">
        <w:t>The Memorial park that also resides on the former camp</w:t>
      </w:r>
      <w:r w:rsidR="002538DC">
        <w:t>`s grounds</w:t>
      </w:r>
      <w:r w:rsidR="00813148">
        <w:t xml:space="preserve"> offers an opportunity for people to see the representation</w:t>
      </w:r>
      <w:r>
        <w:t>s</w:t>
      </w:r>
      <w:r w:rsidR="00813148">
        <w:t xml:space="preserve"> of twenty nations and five groups of people</w:t>
      </w:r>
      <w:r>
        <w:t xml:space="preserve">, in one emotional and thought provoking </w:t>
      </w:r>
      <w:r w:rsidR="002538DC">
        <w:t>space. The many</w:t>
      </w:r>
      <w:r>
        <w:t xml:space="preserve"> </w:t>
      </w:r>
      <w:r w:rsidR="00813148">
        <w:t>monuments, which intend to dra</w:t>
      </w:r>
      <w:r w:rsidR="003C0BAC">
        <w:t xml:space="preserve">w </w:t>
      </w:r>
      <w:r w:rsidR="00AF1D68">
        <w:lastRenderedPageBreak/>
        <w:t>remembrance to</w:t>
      </w:r>
      <w:r>
        <w:t xml:space="preserve"> the</w:t>
      </w:r>
      <w:r w:rsidR="003C0BAC">
        <w:t xml:space="preserve"> personal and collective suffering </w:t>
      </w:r>
      <w:r>
        <w:t>of the victims of the camp as well as</w:t>
      </w:r>
      <w:r w:rsidR="003C0BAC">
        <w:t xml:space="preserve"> evoke thought and awareness </w:t>
      </w:r>
      <w:r w:rsidR="00813148">
        <w:t>to</w:t>
      </w:r>
      <w:r w:rsidR="003C0BAC">
        <w:t xml:space="preserve"> horrors that hatred can create</w:t>
      </w:r>
      <w:r w:rsidR="002538DC">
        <w:t>, is used as a wonderful tool in the education of both Austrians and tourists alike</w:t>
      </w:r>
      <w:r w:rsidR="003C0BAC">
        <w:t>.</w:t>
      </w:r>
      <w:r w:rsidR="00813148">
        <w:t xml:space="preserve"> </w:t>
      </w:r>
      <w:r>
        <w:t>Austria has</w:t>
      </w:r>
      <w:r w:rsidR="002538DC">
        <w:t xml:space="preserve"> taken it one step further by using </w:t>
      </w:r>
      <w:r>
        <w:t xml:space="preserve">this site as an opportunity to educate the </w:t>
      </w:r>
      <w:r w:rsidR="002538DC">
        <w:t>children</w:t>
      </w:r>
      <w:r>
        <w:t xml:space="preserve"> of the nation by requiring school children to visit the former camp, and as such, many of the exhibits are geared towards the youth. The opportunity for the youth to experience </w:t>
      </w:r>
      <w:r w:rsidR="002538DC">
        <w:t xml:space="preserve">firsthand </w:t>
      </w:r>
      <w:r>
        <w:t xml:space="preserve">the level of degradation and discrimination that Mauthausen was home to, will potentially hold more value than words in a textbook. </w:t>
      </w:r>
      <w:r w:rsidR="002538DC">
        <w:t xml:space="preserve">Its tangibility has the ability to form </w:t>
      </w:r>
      <w:r w:rsidR="00AF1D68">
        <w:t>distinct memories</w:t>
      </w:r>
      <w:r w:rsidR="002538DC">
        <w:t xml:space="preserve"> in their </w:t>
      </w:r>
      <w:r w:rsidR="00AF1D68">
        <w:t>minds. The</w:t>
      </w:r>
      <w:r>
        <w:t xml:space="preserve"> education process is integral to removing the half-truth of </w:t>
      </w:r>
      <w:r w:rsidRPr="00484CA3">
        <w:rPr>
          <w:i/>
        </w:rPr>
        <w:t>Opferstolz</w:t>
      </w:r>
      <w:r>
        <w:rPr>
          <w:i/>
        </w:rPr>
        <w:t xml:space="preserve">, </w:t>
      </w:r>
      <w:r>
        <w:t>and accepting both the role of victim and perpetrator</w:t>
      </w:r>
      <w:r w:rsidR="002538DC">
        <w:t xml:space="preserve"> in the attempted eradication of millions of innocent people</w:t>
      </w:r>
      <w:r w:rsidR="006209EA">
        <w:t>.</w:t>
      </w:r>
    </w:p>
    <w:p w:rsidR="006D5738" w:rsidRPr="00484CA3" w:rsidRDefault="006D5738" w:rsidP="004875C2">
      <w:pPr>
        <w:spacing w:line="480" w:lineRule="auto"/>
        <w:ind w:firstLine="720"/>
        <w:rPr>
          <w:rFonts w:ascii="Times New Roman" w:hAnsi="Times New Roman" w:cs="Times New Roman"/>
          <w:sz w:val="24"/>
          <w:szCs w:val="24"/>
        </w:rPr>
      </w:pPr>
    </w:p>
    <w:p w:rsidR="003344C9" w:rsidRDefault="003344C9" w:rsidP="004875C2">
      <w:pPr>
        <w:spacing w:line="480" w:lineRule="auto"/>
        <w:ind w:firstLine="720"/>
        <w:rPr>
          <w:rFonts w:ascii="Times New Roman" w:hAnsi="Times New Roman" w:cs="Times New Roman"/>
          <w:sz w:val="24"/>
          <w:szCs w:val="24"/>
        </w:rPr>
      </w:pPr>
    </w:p>
    <w:p w:rsidR="0002186D" w:rsidRDefault="0002186D" w:rsidP="004875C2">
      <w:pPr>
        <w:spacing w:line="480" w:lineRule="auto"/>
        <w:ind w:firstLine="720"/>
        <w:rPr>
          <w:rFonts w:ascii="Times New Roman" w:hAnsi="Times New Roman" w:cs="Times New Roman"/>
          <w:sz w:val="24"/>
          <w:szCs w:val="24"/>
        </w:rPr>
      </w:pPr>
    </w:p>
    <w:p w:rsidR="0002186D" w:rsidRDefault="0002186D" w:rsidP="004875C2">
      <w:pPr>
        <w:spacing w:line="480" w:lineRule="auto"/>
        <w:ind w:firstLine="720"/>
        <w:rPr>
          <w:rFonts w:ascii="Times New Roman" w:hAnsi="Times New Roman" w:cs="Times New Roman"/>
          <w:sz w:val="24"/>
          <w:szCs w:val="24"/>
        </w:rPr>
      </w:pPr>
    </w:p>
    <w:p w:rsidR="0002186D" w:rsidRDefault="0002186D" w:rsidP="004875C2">
      <w:pPr>
        <w:spacing w:line="480" w:lineRule="auto"/>
        <w:ind w:firstLine="720"/>
        <w:rPr>
          <w:rFonts w:ascii="Times New Roman" w:hAnsi="Times New Roman" w:cs="Times New Roman"/>
          <w:sz w:val="24"/>
          <w:szCs w:val="24"/>
        </w:rPr>
      </w:pPr>
    </w:p>
    <w:p w:rsidR="0002186D" w:rsidRDefault="0002186D" w:rsidP="004875C2">
      <w:pPr>
        <w:spacing w:line="480" w:lineRule="auto"/>
        <w:ind w:firstLine="720"/>
        <w:rPr>
          <w:rFonts w:ascii="Times New Roman" w:hAnsi="Times New Roman" w:cs="Times New Roman"/>
          <w:sz w:val="24"/>
          <w:szCs w:val="24"/>
        </w:rPr>
      </w:pPr>
    </w:p>
    <w:p w:rsidR="0002186D" w:rsidRDefault="0002186D" w:rsidP="004875C2">
      <w:pPr>
        <w:spacing w:line="480" w:lineRule="auto"/>
        <w:ind w:firstLine="720"/>
        <w:rPr>
          <w:rFonts w:ascii="Times New Roman" w:hAnsi="Times New Roman" w:cs="Times New Roman"/>
          <w:sz w:val="24"/>
          <w:szCs w:val="24"/>
        </w:rPr>
      </w:pPr>
    </w:p>
    <w:p w:rsidR="0002186D" w:rsidRDefault="0002186D" w:rsidP="004875C2">
      <w:pPr>
        <w:spacing w:line="480" w:lineRule="auto"/>
        <w:ind w:firstLine="720"/>
        <w:rPr>
          <w:rFonts w:ascii="Times New Roman" w:hAnsi="Times New Roman" w:cs="Times New Roman"/>
          <w:sz w:val="24"/>
          <w:szCs w:val="24"/>
        </w:rPr>
      </w:pPr>
    </w:p>
    <w:p w:rsidR="0002186D" w:rsidRDefault="0002186D" w:rsidP="004875C2">
      <w:pPr>
        <w:spacing w:line="480" w:lineRule="auto"/>
        <w:ind w:firstLine="720"/>
        <w:rPr>
          <w:rFonts w:ascii="Times New Roman" w:hAnsi="Times New Roman" w:cs="Times New Roman"/>
          <w:sz w:val="24"/>
          <w:szCs w:val="24"/>
        </w:rPr>
      </w:pPr>
    </w:p>
    <w:p w:rsidR="0002186D" w:rsidRDefault="0002186D" w:rsidP="004875C2">
      <w:pPr>
        <w:spacing w:line="480" w:lineRule="auto"/>
        <w:ind w:firstLine="720"/>
        <w:rPr>
          <w:rFonts w:ascii="Times New Roman" w:hAnsi="Times New Roman" w:cs="Times New Roman"/>
          <w:sz w:val="24"/>
          <w:szCs w:val="24"/>
        </w:rPr>
      </w:pPr>
    </w:p>
    <w:p w:rsidR="0002186D" w:rsidRPr="00357963" w:rsidRDefault="0002186D" w:rsidP="0002186D">
      <w:pPr>
        <w:spacing w:line="480" w:lineRule="auto"/>
        <w:jc w:val="center"/>
        <w:rPr>
          <w:rFonts w:ascii="Times New Roman" w:hAnsi="Times New Roman" w:cs="Times New Roman"/>
          <w:sz w:val="24"/>
          <w:szCs w:val="24"/>
        </w:rPr>
      </w:pPr>
      <w:r>
        <w:rPr>
          <w:rFonts w:ascii="Times New Roman" w:hAnsi="Times New Roman" w:cs="Times New Roman"/>
          <w:sz w:val="24"/>
          <w:szCs w:val="24"/>
        </w:rPr>
        <w:lastRenderedPageBreak/>
        <w:t>Work Cited</w:t>
      </w:r>
    </w:p>
    <w:p w:rsidR="0002186D" w:rsidRPr="00357963" w:rsidRDefault="0002186D" w:rsidP="0002186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Edkins, Jenny. </w:t>
      </w:r>
      <w:r w:rsidRPr="0021280A">
        <w:rPr>
          <w:rFonts w:ascii="Times New Roman" w:hAnsi="Times New Roman" w:cs="Times New Roman"/>
          <w:i/>
          <w:sz w:val="24"/>
          <w:szCs w:val="24"/>
        </w:rPr>
        <w:t>Trauma and the Memory of Politics</w:t>
      </w:r>
      <w:r w:rsidRPr="00357963">
        <w:rPr>
          <w:rFonts w:ascii="Times New Roman" w:hAnsi="Times New Roman" w:cs="Times New Roman"/>
          <w:sz w:val="24"/>
          <w:szCs w:val="24"/>
        </w:rPr>
        <w:t xml:space="preserve">, Cambridge: Cambridge University Press 2003. </w:t>
      </w:r>
    </w:p>
    <w:p w:rsidR="0002186D" w:rsidRDefault="0002186D" w:rsidP="0002186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Friedlander, Saul. </w:t>
      </w:r>
      <w:r w:rsidRPr="0021280A">
        <w:rPr>
          <w:rFonts w:ascii="Times New Roman" w:hAnsi="Times New Roman" w:cs="Times New Roman"/>
          <w:i/>
          <w:sz w:val="24"/>
          <w:szCs w:val="24"/>
        </w:rPr>
        <w:t>Probing the limits of Representation: Nazism and the ‘Final Solution</w:t>
      </w:r>
      <w:r>
        <w:rPr>
          <w:rFonts w:ascii="Times New Roman" w:hAnsi="Times New Roman" w:cs="Times New Roman"/>
          <w:sz w:val="24"/>
          <w:szCs w:val="24"/>
        </w:rPr>
        <w:t xml:space="preserve">. Cambridge, Mass.: Harvard University Press, 1992. </w:t>
      </w:r>
    </w:p>
    <w:p w:rsidR="0002186D" w:rsidRDefault="0002186D" w:rsidP="0002186D">
      <w:pPr>
        <w:pStyle w:val="ListParagraph"/>
        <w:numPr>
          <w:ilvl w:val="0"/>
          <w:numId w:val="2"/>
        </w:numPr>
        <w:spacing w:line="480" w:lineRule="auto"/>
        <w:rPr>
          <w:rFonts w:ascii="Times New Roman" w:hAnsi="Times New Roman" w:cs="Times New Roman"/>
          <w:sz w:val="24"/>
          <w:szCs w:val="24"/>
        </w:rPr>
      </w:pPr>
      <w:r>
        <w:rPr>
          <w:rFonts w:ascii="Times New Roman" w:hAnsi="Times New Roman" w:cs="Times New Roman"/>
          <w:sz w:val="24"/>
          <w:szCs w:val="24"/>
        </w:rPr>
        <w:t xml:space="preserve">Gillis, John R. </w:t>
      </w:r>
      <w:r w:rsidRPr="0021280A">
        <w:rPr>
          <w:rFonts w:ascii="Times New Roman" w:hAnsi="Times New Roman" w:cs="Times New Roman"/>
          <w:i/>
          <w:sz w:val="24"/>
          <w:szCs w:val="24"/>
        </w:rPr>
        <w:t>Commemorations: The Politics of National Identity</w:t>
      </w:r>
      <w:r>
        <w:rPr>
          <w:rFonts w:ascii="Times New Roman" w:hAnsi="Times New Roman" w:cs="Times New Roman"/>
          <w:sz w:val="24"/>
          <w:szCs w:val="24"/>
        </w:rPr>
        <w:t>. Princeton: Princeton University Press, 1994.</w:t>
      </w:r>
    </w:p>
    <w:p w:rsidR="0002186D" w:rsidRPr="00357963" w:rsidRDefault="0002186D" w:rsidP="0002186D">
      <w:pPr>
        <w:pStyle w:val="ListParagraph"/>
        <w:numPr>
          <w:ilvl w:val="0"/>
          <w:numId w:val="2"/>
        </w:numPr>
        <w:spacing w:line="480" w:lineRule="auto"/>
        <w:rPr>
          <w:rFonts w:ascii="Times New Roman" w:hAnsi="Times New Roman" w:cs="Times New Roman"/>
          <w:sz w:val="24"/>
          <w:szCs w:val="24"/>
        </w:rPr>
      </w:pPr>
      <w:r w:rsidRPr="00357963">
        <w:rPr>
          <w:rFonts w:ascii="Times New Roman" w:hAnsi="Times New Roman" w:cs="Times New Roman"/>
          <w:sz w:val="24"/>
          <w:szCs w:val="24"/>
        </w:rPr>
        <w:t xml:space="preserve">Herf, </w:t>
      </w:r>
      <w:r>
        <w:rPr>
          <w:rFonts w:ascii="Times New Roman" w:hAnsi="Times New Roman" w:cs="Times New Roman"/>
          <w:sz w:val="24"/>
          <w:szCs w:val="24"/>
        </w:rPr>
        <w:t xml:space="preserve">Jeffrey. </w:t>
      </w:r>
      <w:r w:rsidRPr="0021280A">
        <w:rPr>
          <w:rFonts w:ascii="Times New Roman" w:hAnsi="Times New Roman" w:cs="Times New Roman"/>
          <w:i/>
          <w:sz w:val="24"/>
          <w:szCs w:val="24"/>
        </w:rPr>
        <w:t>Divided Memories: The Nazi Past in Two Germanys</w:t>
      </w:r>
      <w:r w:rsidRPr="00357963">
        <w:rPr>
          <w:rFonts w:ascii="Times New Roman" w:hAnsi="Times New Roman" w:cs="Times New Roman"/>
          <w:sz w:val="24"/>
          <w:szCs w:val="24"/>
        </w:rPr>
        <w:t>. London: Harvard University Press, 1997.</w:t>
      </w:r>
    </w:p>
    <w:p w:rsidR="0002186D" w:rsidRDefault="0002186D" w:rsidP="0002186D">
      <w:pPr>
        <w:pStyle w:val="ListParagraph"/>
        <w:numPr>
          <w:ilvl w:val="0"/>
          <w:numId w:val="2"/>
        </w:numPr>
        <w:spacing w:line="480" w:lineRule="auto"/>
        <w:rPr>
          <w:rFonts w:ascii="Times New Roman" w:hAnsi="Times New Roman" w:cs="Times New Roman"/>
          <w:bCs/>
          <w:sz w:val="24"/>
          <w:szCs w:val="24"/>
        </w:rPr>
      </w:pPr>
      <w:r>
        <w:rPr>
          <w:rFonts w:ascii="Times New Roman" w:hAnsi="Times New Roman" w:cs="Times New Roman"/>
          <w:bCs/>
          <w:sz w:val="24"/>
          <w:szCs w:val="24"/>
        </w:rPr>
        <w:t xml:space="preserve">Kattago, Siobhan </w:t>
      </w:r>
      <w:r w:rsidRPr="0021280A">
        <w:rPr>
          <w:rFonts w:ascii="Times New Roman" w:hAnsi="Times New Roman" w:cs="Times New Roman"/>
          <w:bCs/>
          <w:i/>
          <w:sz w:val="24"/>
          <w:szCs w:val="24"/>
        </w:rPr>
        <w:t>Ambiguous Memory: The Nazi Past and German National Identity</w:t>
      </w:r>
      <w:r>
        <w:rPr>
          <w:rFonts w:ascii="Times New Roman" w:hAnsi="Times New Roman" w:cs="Times New Roman"/>
          <w:bCs/>
          <w:sz w:val="24"/>
          <w:szCs w:val="24"/>
        </w:rPr>
        <w:t>.  Westport, CT.: Greenwood Publishing Group, 2001.</w:t>
      </w:r>
    </w:p>
    <w:p w:rsidR="0002186D" w:rsidRPr="00357963" w:rsidRDefault="0002186D" w:rsidP="0002186D">
      <w:pPr>
        <w:pStyle w:val="ListParagraph"/>
        <w:numPr>
          <w:ilvl w:val="0"/>
          <w:numId w:val="2"/>
        </w:numPr>
        <w:spacing w:line="480" w:lineRule="auto"/>
        <w:rPr>
          <w:rFonts w:ascii="Times New Roman" w:hAnsi="Times New Roman" w:cs="Times New Roman"/>
          <w:bCs/>
          <w:sz w:val="24"/>
          <w:szCs w:val="24"/>
        </w:rPr>
      </w:pPr>
      <w:r w:rsidRPr="00357963">
        <w:rPr>
          <w:rFonts w:ascii="Times New Roman" w:hAnsi="Times New Roman" w:cs="Times New Roman"/>
          <w:bCs/>
          <w:sz w:val="24"/>
          <w:szCs w:val="24"/>
        </w:rPr>
        <w:t xml:space="preserve">Kuttenberg, Eva “Austria’s Topography of Memory: Heldenplatz, Albertinaplatz, Judenplatz, and Beyond”, The German Quarterly, fall 2007. </w:t>
      </w:r>
      <w:r w:rsidR="00C7069D" w:rsidRPr="00357963">
        <w:rPr>
          <w:rFonts w:ascii="Times New Roman" w:hAnsi="Times New Roman" w:cs="Times New Roman"/>
          <w:bCs/>
          <w:sz w:val="24"/>
          <w:szCs w:val="24"/>
        </w:rPr>
        <w:t>Pg.</w:t>
      </w:r>
      <w:r w:rsidRPr="00357963">
        <w:rPr>
          <w:rFonts w:ascii="Times New Roman" w:hAnsi="Times New Roman" w:cs="Times New Roman"/>
          <w:bCs/>
          <w:sz w:val="24"/>
          <w:szCs w:val="24"/>
        </w:rPr>
        <w:t xml:space="preserve"> 468-491.</w:t>
      </w:r>
    </w:p>
    <w:p w:rsidR="0002186D" w:rsidRPr="0021280A" w:rsidRDefault="0002186D" w:rsidP="0002186D">
      <w:pPr>
        <w:pStyle w:val="ListParagraph"/>
        <w:numPr>
          <w:ilvl w:val="0"/>
          <w:numId w:val="2"/>
        </w:numPr>
        <w:autoSpaceDE w:val="0"/>
        <w:autoSpaceDN w:val="0"/>
        <w:adjustRightInd w:val="0"/>
        <w:spacing w:after="0" w:line="480" w:lineRule="auto"/>
        <w:rPr>
          <w:rFonts w:ascii="Times New Roman" w:hAnsi="Times New Roman" w:cs="Times New Roman"/>
          <w:sz w:val="24"/>
          <w:szCs w:val="24"/>
        </w:rPr>
      </w:pPr>
      <w:r w:rsidRPr="0021280A">
        <w:rPr>
          <w:rFonts w:ascii="Times New Roman" w:hAnsi="Times New Roman" w:cs="Times New Roman"/>
          <w:sz w:val="24"/>
          <w:szCs w:val="24"/>
        </w:rPr>
        <w:t xml:space="preserve">Luza, Radomir, </w:t>
      </w:r>
      <w:r w:rsidRPr="0021280A">
        <w:rPr>
          <w:rFonts w:ascii="Times New Roman" w:hAnsi="Times New Roman" w:cs="Times New Roman"/>
          <w:i/>
          <w:sz w:val="24"/>
          <w:szCs w:val="24"/>
        </w:rPr>
        <w:t>Austro-German Relations in the Ansch</w:t>
      </w:r>
      <w:r>
        <w:rPr>
          <w:rFonts w:ascii="Times New Roman" w:hAnsi="Times New Roman" w:cs="Times New Roman"/>
          <w:i/>
          <w:sz w:val="24"/>
          <w:szCs w:val="24"/>
        </w:rPr>
        <w:t>luss E</w:t>
      </w:r>
      <w:r w:rsidRPr="0021280A">
        <w:rPr>
          <w:rFonts w:ascii="Times New Roman" w:hAnsi="Times New Roman" w:cs="Times New Roman"/>
          <w:i/>
          <w:sz w:val="24"/>
          <w:szCs w:val="24"/>
        </w:rPr>
        <w:t>ra</w:t>
      </w:r>
      <w:r>
        <w:rPr>
          <w:rFonts w:ascii="Times New Roman" w:hAnsi="Times New Roman" w:cs="Times New Roman"/>
          <w:sz w:val="24"/>
          <w:szCs w:val="24"/>
        </w:rPr>
        <w:t>.</w:t>
      </w:r>
      <w:r w:rsidRPr="0021280A">
        <w:rPr>
          <w:rFonts w:ascii="Times New Roman" w:hAnsi="Times New Roman" w:cs="Times New Roman"/>
          <w:sz w:val="24"/>
          <w:szCs w:val="24"/>
        </w:rPr>
        <w:t xml:space="preserve"> Princeton: Princeton University Press, 1975.</w:t>
      </w:r>
    </w:p>
    <w:p w:rsidR="0002186D" w:rsidRPr="00357963" w:rsidRDefault="0002186D" w:rsidP="0002186D">
      <w:pPr>
        <w:pStyle w:val="ListParagraph"/>
        <w:numPr>
          <w:ilvl w:val="0"/>
          <w:numId w:val="2"/>
        </w:numPr>
        <w:autoSpaceDE w:val="0"/>
        <w:autoSpaceDN w:val="0"/>
        <w:adjustRightInd w:val="0"/>
        <w:spacing w:after="0" w:line="480" w:lineRule="auto"/>
        <w:rPr>
          <w:rFonts w:ascii="Times New Roman" w:hAnsi="Times New Roman" w:cs="Times New Roman"/>
          <w:sz w:val="24"/>
          <w:szCs w:val="24"/>
        </w:rPr>
      </w:pPr>
      <w:r>
        <w:rPr>
          <w:rFonts w:ascii="Times New Roman" w:hAnsi="Times New Roman" w:cs="Times New Roman"/>
          <w:sz w:val="24"/>
          <w:szCs w:val="24"/>
        </w:rPr>
        <w:t>Marcuse, Harold “</w:t>
      </w:r>
      <w:r w:rsidRPr="00357963">
        <w:rPr>
          <w:rFonts w:ascii="Times New Roman" w:hAnsi="Times New Roman" w:cs="Times New Roman"/>
          <w:sz w:val="24"/>
          <w:szCs w:val="24"/>
        </w:rPr>
        <w:t xml:space="preserve">Holocaust Memorials: The Emergence of a Genre”, American Historical Review. February 2010. University of Chicago Press. </w:t>
      </w:r>
      <w:r w:rsidR="00C7069D" w:rsidRPr="00357963">
        <w:rPr>
          <w:rFonts w:ascii="Times New Roman" w:hAnsi="Times New Roman" w:cs="Times New Roman"/>
          <w:sz w:val="24"/>
          <w:szCs w:val="24"/>
        </w:rPr>
        <w:t>Pg.</w:t>
      </w:r>
      <w:r w:rsidRPr="00357963">
        <w:rPr>
          <w:rFonts w:ascii="Times New Roman" w:hAnsi="Times New Roman" w:cs="Times New Roman"/>
          <w:sz w:val="24"/>
          <w:szCs w:val="24"/>
        </w:rPr>
        <w:t xml:space="preserve"> 53-89. </w:t>
      </w:r>
    </w:p>
    <w:p w:rsidR="0002186D" w:rsidRPr="00357963" w:rsidRDefault="0002186D" w:rsidP="0002186D">
      <w:pPr>
        <w:pStyle w:val="ListParagraph"/>
        <w:numPr>
          <w:ilvl w:val="0"/>
          <w:numId w:val="2"/>
        </w:numPr>
        <w:spacing w:line="480" w:lineRule="auto"/>
        <w:rPr>
          <w:rFonts w:ascii="Times New Roman" w:hAnsi="Times New Roman" w:cs="Times New Roman"/>
          <w:sz w:val="24"/>
          <w:szCs w:val="24"/>
        </w:rPr>
      </w:pPr>
      <w:r w:rsidRPr="00357963">
        <w:rPr>
          <w:rFonts w:ascii="Times New Roman" w:hAnsi="Times New Roman" w:cs="Times New Roman"/>
          <w:sz w:val="24"/>
          <w:szCs w:val="24"/>
        </w:rPr>
        <w:t xml:space="preserve">Mauthausen Memorial Archive Database – website, </w:t>
      </w:r>
      <w:hyperlink r:id="rId9" w:history="1">
        <w:r w:rsidRPr="00F36B85">
          <w:rPr>
            <w:rStyle w:val="Hyperlink"/>
          </w:rPr>
          <w:t>http://en.mauthausen-memorial.at/db/admin/de/index_main.php?cbereich=7&amp;cthema=448</w:t>
        </w:r>
      </w:hyperlink>
      <w:r>
        <w:t xml:space="preserve"> </w:t>
      </w:r>
      <w:r w:rsidRPr="00357963">
        <w:rPr>
          <w:rFonts w:ascii="Times New Roman" w:hAnsi="Times New Roman" w:cs="Times New Roman"/>
          <w:sz w:val="24"/>
          <w:szCs w:val="24"/>
        </w:rPr>
        <w:t>Accessed July 17</w:t>
      </w:r>
      <w:r w:rsidRPr="00357963">
        <w:rPr>
          <w:rFonts w:ascii="Times New Roman" w:hAnsi="Times New Roman" w:cs="Times New Roman"/>
          <w:sz w:val="24"/>
          <w:szCs w:val="24"/>
          <w:vertAlign w:val="superscript"/>
        </w:rPr>
        <w:t>th</w:t>
      </w:r>
      <w:r>
        <w:rPr>
          <w:rFonts w:ascii="Times New Roman" w:hAnsi="Times New Roman" w:cs="Times New Roman"/>
          <w:sz w:val="24"/>
          <w:szCs w:val="24"/>
          <w:vertAlign w:val="superscript"/>
        </w:rPr>
        <w:t xml:space="preserve">- </w:t>
      </w:r>
      <w:r>
        <w:rPr>
          <w:rFonts w:ascii="Times New Roman" w:hAnsi="Times New Roman" w:cs="Times New Roman"/>
          <w:sz w:val="24"/>
          <w:szCs w:val="24"/>
        </w:rPr>
        <w:t>31</w:t>
      </w:r>
      <w:r w:rsidRPr="0021280A">
        <w:rPr>
          <w:rFonts w:ascii="Times New Roman" w:hAnsi="Times New Roman" w:cs="Times New Roman"/>
          <w:sz w:val="24"/>
          <w:szCs w:val="24"/>
          <w:vertAlign w:val="superscript"/>
        </w:rPr>
        <w:t>st</w:t>
      </w:r>
      <w:r>
        <w:rPr>
          <w:rFonts w:ascii="Times New Roman" w:hAnsi="Times New Roman" w:cs="Times New Roman"/>
          <w:sz w:val="24"/>
          <w:szCs w:val="24"/>
        </w:rPr>
        <w:t>,</w:t>
      </w:r>
      <w:r w:rsidRPr="00357963">
        <w:rPr>
          <w:rFonts w:ascii="Times New Roman" w:hAnsi="Times New Roman" w:cs="Times New Roman"/>
          <w:sz w:val="24"/>
          <w:szCs w:val="24"/>
        </w:rPr>
        <w:t xml:space="preserve"> 2011. </w:t>
      </w:r>
    </w:p>
    <w:p w:rsidR="003344C9" w:rsidRPr="0002186D" w:rsidRDefault="0002186D" w:rsidP="0002186D">
      <w:pPr>
        <w:pStyle w:val="ListParagraph"/>
        <w:numPr>
          <w:ilvl w:val="0"/>
          <w:numId w:val="2"/>
        </w:numPr>
        <w:autoSpaceDE w:val="0"/>
        <w:autoSpaceDN w:val="0"/>
        <w:adjustRightInd w:val="0"/>
        <w:spacing w:after="0" w:line="480" w:lineRule="auto"/>
        <w:rPr>
          <w:rFonts w:ascii="Times New Roman" w:hAnsi="Times New Roman" w:cs="Times New Roman"/>
          <w:color w:val="000000"/>
          <w:sz w:val="24"/>
          <w:szCs w:val="24"/>
        </w:rPr>
      </w:pPr>
      <w:r w:rsidRPr="00357963">
        <w:rPr>
          <w:rFonts w:ascii="Times New Roman" w:hAnsi="Times New Roman" w:cs="Times New Roman"/>
          <w:bCs/>
          <w:sz w:val="24"/>
          <w:szCs w:val="24"/>
        </w:rPr>
        <w:t xml:space="preserve">Pauley, Bruce </w:t>
      </w:r>
      <w:r w:rsidRPr="00357963">
        <w:rPr>
          <w:rFonts w:ascii="Times New Roman" w:hAnsi="Times New Roman" w:cs="Times New Roman"/>
          <w:bCs/>
          <w:i/>
          <w:sz w:val="24"/>
          <w:szCs w:val="24"/>
        </w:rPr>
        <w:t xml:space="preserve">Austria, </w:t>
      </w:r>
      <w:r w:rsidRPr="00357963">
        <w:rPr>
          <w:rFonts w:ascii="Times New Roman" w:hAnsi="Times New Roman" w:cs="Times New Roman"/>
          <w:bCs/>
          <w:sz w:val="24"/>
          <w:szCs w:val="24"/>
        </w:rPr>
        <w:t>in David S. Wyman &amp; Charles Rosenzveig’s “The World reacts to the Holocaust.”</w:t>
      </w:r>
      <w:r w:rsidRPr="00357963">
        <w:rPr>
          <w:rFonts w:ascii="Times New Roman" w:hAnsi="Times New Roman" w:cs="Times New Roman"/>
          <w:bCs/>
          <w:i/>
          <w:sz w:val="24"/>
          <w:szCs w:val="24"/>
        </w:rPr>
        <w:t xml:space="preserve"> </w:t>
      </w:r>
      <w:r w:rsidRPr="00357963">
        <w:rPr>
          <w:rFonts w:ascii="Times New Roman" w:hAnsi="Times New Roman" w:cs="Times New Roman"/>
          <w:color w:val="000000"/>
          <w:sz w:val="24"/>
          <w:szCs w:val="24"/>
        </w:rPr>
        <w:t>The John</w:t>
      </w:r>
      <w:r>
        <w:rPr>
          <w:rFonts w:ascii="Times New Roman" w:hAnsi="Times New Roman" w:cs="Times New Roman"/>
          <w:color w:val="000000"/>
          <w:sz w:val="24"/>
          <w:szCs w:val="24"/>
        </w:rPr>
        <w:t>s Hopkins University Press 1996.</w:t>
      </w:r>
      <w:r w:rsidRPr="00357963">
        <w:rPr>
          <w:rFonts w:ascii="Times New Roman" w:hAnsi="Times New Roman" w:cs="Times New Roman"/>
          <w:color w:val="000000"/>
          <w:sz w:val="24"/>
          <w:szCs w:val="24"/>
        </w:rPr>
        <w:t xml:space="preserve"> </w:t>
      </w:r>
    </w:p>
    <w:p w:rsidR="003E47B8" w:rsidRPr="00484CA3" w:rsidRDefault="003E47B8" w:rsidP="003C0BAC">
      <w:pPr>
        <w:spacing w:line="480" w:lineRule="auto"/>
        <w:rPr>
          <w:rFonts w:ascii="Times New Roman" w:hAnsi="Times New Roman" w:cs="Times New Roman"/>
          <w:sz w:val="24"/>
          <w:szCs w:val="24"/>
        </w:rPr>
      </w:pPr>
    </w:p>
    <w:sectPr w:rsidR="003E47B8" w:rsidRPr="00484CA3">
      <w:headerReference w:type="default" r:id="rId10"/>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2D8C" w:rsidRDefault="003F2D8C" w:rsidP="003E47B8">
      <w:pPr>
        <w:spacing w:after="0" w:line="240" w:lineRule="auto"/>
      </w:pPr>
      <w:r>
        <w:separator/>
      </w:r>
    </w:p>
  </w:endnote>
  <w:endnote w:type="continuationSeparator" w:id="0">
    <w:p w:rsidR="003F2D8C" w:rsidRDefault="003F2D8C" w:rsidP="003E4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2D8C" w:rsidRDefault="003F2D8C" w:rsidP="003E47B8">
      <w:pPr>
        <w:spacing w:after="0" w:line="240" w:lineRule="auto"/>
      </w:pPr>
      <w:r>
        <w:separator/>
      </w:r>
    </w:p>
  </w:footnote>
  <w:footnote w:type="continuationSeparator" w:id="0">
    <w:p w:rsidR="003F2D8C" w:rsidRDefault="003F2D8C" w:rsidP="003E47B8">
      <w:pPr>
        <w:spacing w:after="0" w:line="240" w:lineRule="auto"/>
      </w:pPr>
      <w:r>
        <w:continuationSeparator/>
      </w:r>
    </w:p>
  </w:footnote>
  <w:footnote w:id="1">
    <w:p w:rsidR="003E47B8" w:rsidRPr="00303DB5" w:rsidRDefault="003E47B8">
      <w:pPr>
        <w:pStyle w:val="FootnoteText"/>
      </w:pPr>
      <w:r>
        <w:rPr>
          <w:rStyle w:val="FootnoteReference"/>
        </w:rPr>
        <w:footnoteRef/>
      </w:r>
      <w:r>
        <w:t xml:space="preserve"> </w:t>
      </w:r>
      <w:r w:rsidR="00303DB5">
        <w:t xml:space="preserve">Edkins, Jenny, </w:t>
      </w:r>
      <w:r w:rsidR="00303DB5">
        <w:rPr>
          <w:i/>
        </w:rPr>
        <w:t>Trauma and the Memory of Politics</w:t>
      </w:r>
      <w:r w:rsidR="00303DB5">
        <w:t xml:space="preserve">, </w:t>
      </w:r>
      <w:r w:rsidR="00144C64">
        <w:t>(</w:t>
      </w:r>
      <w:r w:rsidR="00303DB5">
        <w:t xml:space="preserve">Cambridge: Cambridge University Press, 2003), 111. </w:t>
      </w:r>
    </w:p>
  </w:footnote>
  <w:footnote w:id="2">
    <w:p w:rsidR="002A3E91" w:rsidRDefault="002A3E91">
      <w:pPr>
        <w:pStyle w:val="FootnoteText"/>
      </w:pPr>
      <w:r>
        <w:rPr>
          <w:rStyle w:val="FootnoteReference"/>
        </w:rPr>
        <w:footnoteRef/>
      </w:r>
      <w:r>
        <w:t xml:space="preserve"> </w:t>
      </w:r>
      <w:r w:rsidR="00AF1D68">
        <w:t xml:space="preserve">Pauley, Bruce. </w:t>
      </w:r>
      <w:r w:rsidR="00AF1D68">
        <w:rPr>
          <w:i/>
        </w:rPr>
        <w:t>Austria</w:t>
      </w:r>
      <w:r w:rsidR="00AF1D68">
        <w:t xml:space="preserve">. </w:t>
      </w:r>
      <w:r>
        <w:t>In David S. Wyman &amp; Charles Rosenzveig’s “The World reacts to the Holocaust.” 473</w:t>
      </w:r>
    </w:p>
  </w:footnote>
  <w:footnote w:id="3">
    <w:p w:rsidR="00AD1A16" w:rsidRPr="00AD1A16" w:rsidRDefault="00AD1A16">
      <w:pPr>
        <w:pStyle w:val="FootnoteText"/>
      </w:pPr>
      <w:r>
        <w:rPr>
          <w:rStyle w:val="FootnoteReference"/>
        </w:rPr>
        <w:footnoteRef/>
      </w:r>
      <w:r>
        <w:t xml:space="preserve"> </w:t>
      </w:r>
      <w:r w:rsidR="00AF1D68">
        <w:t xml:space="preserve">Pauley, Bruce. </w:t>
      </w:r>
      <w:r w:rsidR="00AF1D68">
        <w:rPr>
          <w:i/>
        </w:rPr>
        <w:t>Austria,</w:t>
      </w:r>
      <w:r w:rsidR="00AF1D68">
        <w:t xml:space="preserve"> 473. </w:t>
      </w:r>
    </w:p>
  </w:footnote>
  <w:footnote w:id="4">
    <w:p w:rsidR="001076F1" w:rsidRPr="001076F1" w:rsidRDefault="001076F1">
      <w:pPr>
        <w:pStyle w:val="FootnoteText"/>
      </w:pPr>
      <w:r>
        <w:rPr>
          <w:rStyle w:val="FootnoteReference"/>
        </w:rPr>
        <w:footnoteRef/>
      </w:r>
      <w:r>
        <w:t xml:space="preserve"> Kuttenberg, Eva, “Austria’s Topography of Memory: Heldenplatz, Albertinaplatz, Judenplatz and Beyond” </w:t>
      </w:r>
      <w:r>
        <w:rPr>
          <w:i/>
        </w:rPr>
        <w:t xml:space="preserve">The German </w:t>
      </w:r>
      <w:r w:rsidR="00721820">
        <w:rPr>
          <w:i/>
        </w:rPr>
        <w:t>Quarterly,</w:t>
      </w:r>
      <w:r>
        <w:rPr>
          <w:i/>
        </w:rPr>
        <w:t xml:space="preserve"> </w:t>
      </w:r>
      <w:r w:rsidR="00721820">
        <w:t>fall</w:t>
      </w:r>
      <w:r>
        <w:t xml:space="preserve"> 2007: 470. </w:t>
      </w:r>
    </w:p>
  </w:footnote>
  <w:footnote w:id="5">
    <w:p w:rsidR="00721820" w:rsidRDefault="00721820">
      <w:pPr>
        <w:pStyle w:val="FootnoteText"/>
      </w:pPr>
      <w:r>
        <w:rPr>
          <w:rStyle w:val="FootnoteReference"/>
        </w:rPr>
        <w:footnoteRef/>
      </w:r>
      <w:r>
        <w:t xml:space="preserve"> Kuttenberg, “Austria’s Topography of Memory,” 469. </w:t>
      </w:r>
    </w:p>
  </w:footnote>
  <w:footnote w:id="6">
    <w:p w:rsidR="00C83F49" w:rsidRPr="00803875" w:rsidRDefault="00C83F49">
      <w:pPr>
        <w:pStyle w:val="FootnoteText"/>
      </w:pPr>
      <w:r>
        <w:rPr>
          <w:rStyle w:val="FootnoteReference"/>
        </w:rPr>
        <w:footnoteRef/>
      </w:r>
      <w:r>
        <w:t xml:space="preserve"> </w:t>
      </w:r>
      <w:r w:rsidR="00AF1D68">
        <w:t xml:space="preserve">Luza, Radomir, </w:t>
      </w:r>
      <w:r w:rsidR="00AF1D68">
        <w:rPr>
          <w:i/>
        </w:rPr>
        <w:t>Austro-German Relations in the Anschluss era</w:t>
      </w:r>
      <w:r w:rsidR="00AF1D68">
        <w:t>. (Princeton: Princeton University Press, 1975), 264-265.</w:t>
      </w:r>
    </w:p>
  </w:footnote>
  <w:footnote w:id="7">
    <w:p w:rsidR="001977D4" w:rsidRDefault="001977D4">
      <w:pPr>
        <w:pStyle w:val="FootnoteText"/>
      </w:pPr>
      <w:r>
        <w:rPr>
          <w:rStyle w:val="FootnoteReference"/>
        </w:rPr>
        <w:footnoteRef/>
      </w:r>
      <w:r w:rsidR="008E56E6">
        <w:t xml:space="preserve">Mauthausen Memorial website monument archive. </w:t>
      </w:r>
      <w:hyperlink r:id="rId1" w:history="1">
        <w:r w:rsidR="008E56E6" w:rsidRPr="00F36B85">
          <w:rPr>
            <w:rStyle w:val="Hyperlink"/>
          </w:rPr>
          <w:t>http://en.mauthausen-memorial.at/db/admin/de/index_main.php?cbereich=7&amp;cthema=448</w:t>
        </w:r>
      </w:hyperlink>
      <w:r>
        <w:t>.</w:t>
      </w:r>
      <w:r w:rsidRPr="001977D4">
        <w:t xml:space="preserve"> </w:t>
      </w:r>
      <w:r>
        <w:t>Accessed July 17</w:t>
      </w:r>
      <w:r w:rsidRPr="001977D4">
        <w:rPr>
          <w:vertAlign w:val="superscript"/>
        </w:rPr>
        <w:t>th</w:t>
      </w:r>
      <w:r w:rsidR="008E56E6">
        <w:rPr>
          <w:vertAlign w:val="superscript"/>
        </w:rPr>
        <w:t xml:space="preserve">-  </w:t>
      </w:r>
      <w:r w:rsidR="008E56E6">
        <w:t>31st</w:t>
      </w:r>
      <w:r>
        <w:t>, 2011</w:t>
      </w:r>
    </w:p>
  </w:footnote>
  <w:footnote w:id="8">
    <w:p w:rsidR="001D7931" w:rsidRDefault="001D7931">
      <w:pPr>
        <w:pStyle w:val="FootnoteText"/>
      </w:pPr>
      <w:r>
        <w:rPr>
          <w:rStyle w:val="FootnoteReference"/>
        </w:rPr>
        <w:footnoteRef/>
      </w:r>
      <w:r>
        <w:t xml:space="preserve"> Kuttenberg, “Austria’s Topography of Memory,” 470.</w:t>
      </w:r>
    </w:p>
  </w:footnote>
  <w:footnote w:id="9">
    <w:p w:rsidR="001D7931" w:rsidRDefault="001D7931">
      <w:pPr>
        <w:pStyle w:val="FootnoteText"/>
      </w:pPr>
      <w:r>
        <w:rPr>
          <w:rStyle w:val="FootnoteReference"/>
        </w:rPr>
        <w:footnoteRef/>
      </w:r>
      <w:r>
        <w:t xml:space="preserve"> </w:t>
      </w:r>
      <w:r w:rsidR="00A06461">
        <w:t>Ibid.</w:t>
      </w:r>
    </w:p>
  </w:footnote>
  <w:footnote w:id="10">
    <w:p w:rsidR="003344C9" w:rsidRDefault="003344C9">
      <w:pPr>
        <w:pStyle w:val="FootnoteText"/>
      </w:pPr>
      <w:r>
        <w:rPr>
          <w:rStyle w:val="FootnoteReference"/>
        </w:rPr>
        <w:footnoteRef/>
      </w:r>
      <w:r>
        <w:t xml:space="preserve"> </w:t>
      </w:r>
      <w:r w:rsidR="008E56E6">
        <w:t xml:space="preserve">Mauthausen Memorial website monument archive. </w:t>
      </w:r>
      <w:hyperlink r:id="rId2" w:history="1">
        <w:r w:rsidR="008E56E6" w:rsidRPr="00F36B85">
          <w:rPr>
            <w:rStyle w:val="Hyperlink"/>
          </w:rPr>
          <w:t>http://en.mauthausen-memorial.at/db/admin/de/index_main.php?cbereich=7&amp;cthema=448</w:t>
        </w:r>
      </w:hyperlink>
    </w:p>
  </w:footnote>
  <w:footnote w:id="11">
    <w:p w:rsidR="00F57232" w:rsidRDefault="00F57232" w:rsidP="00F57232">
      <w:pPr>
        <w:pStyle w:val="FootnoteText"/>
      </w:pPr>
      <w:r>
        <w:rPr>
          <w:rStyle w:val="FootnoteReference"/>
        </w:rPr>
        <w:footnoteRef/>
      </w:r>
      <w:r>
        <w:t xml:space="preserve"> </w:t>
      </w:r>
      <w:r w:rsidR="008E56E6">
        <w:t xml:space="preserve">Mauthausen Memorial website monument archive. </w:t>
      </w:r>
      <w:hyperlink r:id="rId3" w:history="1">
        <w:r w:rsidR="008E56E6" w:rsidRPr="00F36B85">
          <w:rPr>
            <w:rStyle w:val="Hyperlink"/>
          </w:rPr>
          <w:t>http://en.mauthausen-memorial.at/db/admin/de/index_main.php?cbereich=7&amp;cthema=448</w:t>
        </w:r>
      </w:hyperlink>
      <w:r w:rsidR="008E56E6">
        <w:t xml:space="preserve"> </w:t>
      </w:r>
    </w:p>
  </w:footnote>
  <w:footnote w:id="12">
    <w:p w:rsidR="00F57232" w:rsidRDefault="00F57232">
      <w:pPr>
        <w:pStyle w:val="FootnoteText"/>
      </w:pPr>
      <w:r>
        <w:rPr>
          <w:rStyle w:val="FootnoteReference"/>
        </w:rPr>
        <w:footnoteRef/>
      </w:r>
      <w:r>
        <w:t xml:space="preserve"> Kuttenberg, “Austria’s Topography of Memory,” </w:t>
      </w:r>
    </w:p>
  </w:footnote>
  <w:footnote w:id="13">
    <w:p w:rsidR="00B0597B" w:rsidRDefault="00B0597B" w:rsidP="00B0597B">
      <w:pPr>
        <w:pStyle w:val="FootnoteText"/>
      </w:pPr>
      <w:r>
        <w:rPr>
          <w:rStyle w:val="FootnoteReference"/>
        </w:rPr>
        <w:footnoteRef/>
      </w:r>
      <w:r>
        <w:t xml:space="preserve"> </w:t>
      </w:r>
      <w:r w:rsidR="008E56E6">
        <w:t xml:space="preserve">Mauthausen Memorial website monument archive. </w:t>
      </w:r>
      <w:hyperlink r:id="rId4" w:history="1">
        <w:r w:rsidR="008E56E6" w:rsidRPr="00F36B85">
          <w:rPr>
            <w:rStyle w:val="Hyperlink"/>
          </w:rPr>
          <w:t>http://en.mauthausen-memorial.at/db/admin/de/index_main.php?cbereich=7&amp;cthema=448</w:t>
        </w:r>
      </w:hyperlink>
    </w:p>
    <w:p w:rsidR="00B0597B" w:rsidRDefault="00B0597B">
      <w:pPr>
        <w:pStyle w:val="FootnoteText"/>
      </w:pPr>
    </w:p>
  </w:footnote>
  <w:footnote w:id="14">
    <w:p w:rsidR="005B64C9" w:rsidRDefault="005B64C9">
      <w:pPr>
        <w:pStyle w:val="FootnoteText"/>
      </w:pPr>
      <w:r>
        <w:rPr>
          <w:rStyle w:val="FootnoteReference"/>
        </w:rPr>
        <w:footnoteRef/>
      </w:r>
      <w:r>
        <w:t xml:space="preserve"> Mauthausen Memorial website monument archive.</w:t>
      </w:r>
    </w:p>
  </w:footnote>
  <w:footnote w:id="15">
    <w:p w:rsidR="006531EE" w:rsidRPr="006531EE" w:rsidRDefault="006531EE">
      <w:pPr>
        <w:pStyle w:val="FootnoteText"/>
      </w:pPr>
      <w:r>
        <w:rPr>
          <w:rStyle w:val="FootnoteReference"/>
        </w:rPr>
        <w:footnoteRef/>
      </w:r>
      <w:r>
        <w:t xml:space="preserve"> Kattago, Siobhan </w:t>
      </w:r>
      <w:r>
        <w:rPr>
          <w:i/>
        </w:rPr>
        <w:t>Ambiguous Memory: The Nazi Past and German National Identity,</w:t>
      </w:r>
      <w:r>
        <w:t xml:space="preserve"> </w:t>
      </w:r>
      <w:r w:rsidR="00144C64">
        <w:t>(</w:t>
      </w:r>
      <w:r>
        <w:t>Westport CT.: Greenwood Publishing Group, 2001</w:t>
      </w:r>
      <w:r w:rsidR="00144C64">
        <w:t>),</w:t>
      </w:r>
      <w:r>
        <w:t xml:space="preserve"> 29-30. </w:t>
      </w:r>
    </w:p>
  </w:footnote>
  <w:footnote w:id="16">
    <w:p w:rsidR="004875C2" w:rsidRPr="004875C2" w:rsidRDefault="004875C2" w:rsidP="004875C2">
      <w:pPr>
        <w:spacing w:line="480" w:lineRule="auto"/>
        <w:rPr>
          <w:rFonts w:ascii="Times New Roman" w:hAnsi="Times New Roman" w:cs="Times New Roman"/>
          <w:sz w:val="24"/>
          <w:szCs w:val="24"/>
        </w:rPr>
      </w:pPr>
      <w:r>
        <w:rPr>
          <w:rStyle w:val="FootnoteReference"/>
        </w:rPr>
        <w:footnoteRef/>
      </w:r>
      <w:r>
        <w:t xml:space="preserve"> </w:t>
      </w:r>
      <w:r w:rsidRPr="004875C2">
        <w:rPr>
          <w:sz w:val="20"/>
          <w:szCs w:val="20"/>
        </w:rPr>
        <w:t xml:space="preserve">Gillis, John R. </w:t>
      </w:r>
      <w:r w:rsidRPr="004875C2">
        <w:rPr>
          <w:i/>
          <w:sz w:val="20"/>
          <w:szCs w:val="20"/>
        </w:rPr>
        <w:t>Commemorations: The Politics of National Identity</w:t>
      </w:r>
      <w:r w:rsidRPr="004875C2">
        <w:rPr>
          <w:sz w:val="20"/>
          <w:szCs w:val="20"/>
        </w:rPr>
        <w:t xml:space="preserve">, </w:t>
      </w:r>
      <w:r w:rsidR="00144C64">
        <w:rPr>
          <w:sz w:val="20"/>
          <w:szCs w:val="20"/>
        </w:rPr>
        <w:t>(</w:t>
      </w:r>
      <w:r w:rsidRPr="004875C2">
        <w:rPr>
          <w:rFonts w:cs="Times New Roman"/>
          <w:sz w:val="20"/>
          <w:szCs w:val="20"/>
        </w:rPr>
        <w:t>Princeton: Princeton University Press, 1994</w:t>
      </w:r>
      <w:r w:rsidR="00144C64">
        <w:rPr>
          <w:rFonts w:cs="Times New Roman"/>
          <w:sz w:val="20"/>
          <w:szCs w:val="20"/>
        </w:rPr>
        <w:t xml:space="preserve">), </w:t>
      </w:r>
      <w:r w:rsidR="006531EE">
        <w:rPr>
          <w:rFonts w:cs="Times New Roman"/>
          <w:sz w:val="20"/>
          <w:szCs w:val="20"/>
        </w:rPr>
        <w:t>15.</w:t>
      </w:r>
    </w:p>
  </w:footnote>
  <w:footnote w:id="17">
    <w:p w:rsidR="00D41EE0" w:rsidRPr="00D41EE0" w:rsidRDefault="00D41EE0">
      <w:pPr>
        <w:pStyle w:val="FootnoteText"/>
      </w:pPr>
      <w:r>
        <w:rPr>
          <w:rStyle w:val="FootnoteReference"/>
        </w:rPr>
        <w:footnoteRef/>
      </w:r>
      <w:r>
        <w:t xml:space="preserve"> </w:t>
      </w:r>
      <w:r>
        <w:t xml:space="preserve">Edkins, Jenny, </w:t>
      </w:r>
      <w:r>
        <w:rPr>
          <w:i/>
        </w:rPr>
        <w:t>Trauma and the Memory of Politics</w:t>
      </w:r>
      <w:r>
        <w:rPr>
          <w:i/>
        </w:rPr>
        <w:t xml:space="preserve">. </w:t>
      </w:r>
      <w:r>
        <w:t>127.</w:t>
      </w:r>
      <w:bookmarkStart w:id="0" w:name="_GoBack"/>
      <w:bookmarkEnd w:id="0"/>
    </w:p>
  </w:footnote>
  <w:footnote w:id="18">
    <w:p w:rsidR="004875C2" w:rsidRDefault="004875C2">
      <w:pPr>
        <w:pStyle w:val="FootnoteText"/>
      </w:pPr>
      <w:r>
        <w:rPr>
          <w:rStyle w:val="FootnoteReference"/>
        </w:rPr>
        <w:footnoteRef/>
      </w:r>
      <w:r>
        <w:t xml:space="preserve"> </w:t>
      </w:r>
      <w:r w:rsidR="008E56E6">
        <w:t xml:space="preserve">Mauthausen Memorial website monument archive. </w:t>
      </w:r>
      <w:hyperlink r:id="rId5" w:history="1">
        <w:r w:rsidR="008E56E6" w:rsidRPr="00F36B85">
          <w:rPr>
            <w:rStyle w:val="Hyperlink"/>
          </w:rPr>
          <w:t>http://en.mauthausen-memorial.at/db/admin/de/index_main.php?cbereich=7&amp;cthema=448</w:t>
        </w:r>
      </w:hyperlink>
    </w:p>
  </w:footnote>
  <w:footnote w:id="19">
    <w:p w:rsidR="008A01C0" w:rsidRDefault="008A01C0">
      <w:pPr>
        <w:pStyle w:val="FootnoteText"/>
      </w:pPr>
      <w:r>
        <w:rPr>
          <w:rStyle w:val="FootnoteReference"/>
        </w:rPr>
        <w:footnoteRef/>
      </w:r>
      <w:r w:rsidR="00497797">
        <w:t xml:space="preserve"> Edkins, </w:t>
      </w:r>
      <w:r w:rsidRPr="00497797">
        <w:rPr>
          <w:i/>
        </w:rPr>
        <w:t>Tr</w:t>
      </w:r>
      <w:r w:rsidR="00497797" w:rsidRPr="00497797">
        <w:rPr>
          <w:i/>
        </w:rPr>
        <w:t>auma and the Memory of Politics</w:t>
      </w:r>
      <w:r>
        <w:t>. 124.</w:t>
      </w:r>
    </w:p>
  </w:footnote>
  <w:footnote w:id="20">
    <w:p w:rsidR="00DA2DE7" w:rsidRDefault="00DA2DE7">
      <w:pPr>
        <w:pStyle w:val="FootnoteText"/>
      </w:pPr>
      <w:r>
        <w:rPr>
          <w:rStyle w:val="FootnoteReference"/>
        </w:rPr>
        <w:footnoteRef/>
      </w:r>
      <w:r>
        <w:t xml:space="preserve"> </w:t>
      </w:r>
      <w:r w:rsidR="008E56E6">
        <w:t xml:space="preserve">Mauthausen Memorial website monument archive. </w:t>
      </w:r>
      <w:hyperlink r:id="rId6" w:history="1">
        <w:r w:rsidR="008E56E6" w:rsidRPr="00F36B85">
          <w:rPr>
            <w:rStyle w:val="Hyperlink"/>
          </w:rPr>
          <w:t>http://en.mauthausen-memorial.at/db/admin/de/index_main.php?cbereich=7&amp;cthema=448</w:t>
        </w:r>
      </w:hyperlink>
    </w:p>
  </w:footnote>
  <w:footnote w:id="21">
    <w:p w:rsidR="00D66873" w:rsidRDefault="00D66873" w:rsidP="00D66873">
      <w:pPr>
        <w:pStyle w:val="FootnoteText"/>
      </w:pPr>
      <w:r>
        <w:rPr>
          <w:rStyle w:val="FootnoteReference"/>
        </w:rPr>
        <w:footnoteRef/>
      </w:r>
      <w:r w:rsidR="00AF4058">
        <w:t xml:space="preserve"> Ibid.</w:t>
      </w:r>
    </w:p>
    <w:p w:rsidR="00D66873" w:rsidRDefault="00D66873">
      <w:pPr>
        <w:pStyle w:val="FootnoteText"/>
      </w:pPr>
    </w:p>
  </w:footnote>
  <w:footnote w:id="22">
    <w:p w:rsidR="003928DF" w:rsidRDefault="003928DF">
      <w:pPr>
        <w:pStyle w:val="FootnoteText"/>
      </w:pPr>
      <w:r>
        <w:rPr>
          <w:rStyle w:val="FootnoteReference"/>
        </w:rPr>
        <w:footnoteRef/>
      </w:r>
      <w:r>
        <w:t xml:space="preserve"> </w:t>
      </w:r>
      <w:r>
        <w:t xml:space="preserve">Edkins, </w:t>
      </w:r>
      <w:r w:rsidRPr="00497797">
        <w:rPr>
          <w:i/>
        </w:rPr>
        <w:t>Trauma and the Memory of Politics</w:t>
      </w:r>
      <w:r>
        <w:t>. 135.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1499844"/>
      <w:docPartObj>
        <w:docPartGallery w:val="Page Numbers (Top of Page)"/>
        <w:docPartUnique/>
      </w:docPartObj>
    </w:sdtPr>
    <w:sdtEndPr>
      <w:rPr>
        <w:noProof/>
      </w:rPr>
    </w:sdtEndPr>
    <w:sdtContent>
      <w:p w:rsidR="00FB3970" w:rsidRDefault="00FB3970">
        <w:pPr>
          <w:pStyle w:val="Header"/>
          <w:jc w:val="right"/>
        </w:pPr>
        <w:r>
          <w:fldChar w:fldCharType="begin"/>
        </w:r>
        <w:r>
          <w:instrText xml:space="preserve"> PAGE   \* MERGEFORMAT </w:instrText>
        </w:r>
        <w:r>
          <w:fldChar w:fldCharType="separate"/>
        </w:r>
        <w:r w:rsidR="00166B5C">
          <w:rPr>
            <w:noProof/>
          </w:rPr>
          <w:t>6</w:t>
        </w:r>
        <w:r>
          <w:rPr>
            <w:noProof/>
          </w:rPr>
          <w:fldChar w:fldCharType="end"/>
        </w:r>
      </w:p>
    </w:sdtContent>
  </w:sdt>
  <w:p w:rsidR="00FB3970" w:rsidRDefault="00FB397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B358B"/>
    <w:multiLevelType w:val="hybridMultilevel"/>
    <w:tmpl w:val="6C16F96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nsid w:val="30822F69"/>
    <w:multiLevelType w:val="hybridMultilevel"/>
    <w:tmpl w:val="1982FC34"/>
    <w:lvl w:ilvl="0" w:tplc="10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2880" w:hanging="360"/>
      </w:pPr>
      <w:rPr>
        <w:rFonts w:ascii="Courier New" w:hAnsi="Courier New" w:cs="Courier New" w:hint="default"/>
      </w:rPr>
    </w:lvl>
    <w:lvl w:ilvl="2" w:tplc="10090005" w:tentative="1">
      <w:start w:val="1"/>
      <w:numFmt w:val="bullet"/>
      <w:lvlText w:val=""/>
      <w:lvlJc w:val="left"/>
      <w:pPr>
        <w:ind w:left="3600" w:hanging="360"/>
      </w:pPr>
      <w:rPr>
        <w:rFonts w:ascii="Wingdings" w:hAnsi="Wingdings" w:hint="default"/>
      </w:rPr>
    </w:lvl>
    <w:lvl w:ilvl="3" w:tplc="10090001" w:tentative="1">
      <w:start w:val="1"/>
      <w:numFmt w:val="bullet"/>
      <w:lvlText w:val=""/>
      <w:lvlJc w:val="left"/>
      <w:pPr>
        <w:ind w:left="4320" w:hanging="360"/>
      </w:pPr>
      <w:rPr>
        <w:rFonts w:ascii="Symbol" w:hAnsi="Symbol" w:hint="default"/>
      </w:rPr>
    </w:lvl>
    <w:lvl w:ilvl="4" w:tplc="10090003" w:tentative="1">
      <w:start w:val="1"/>
      <w:numFmt w:val="bullet"/>
      <w:lvlText w:val="o"/>
      <w:lvlJc w:val="left"/>
      <w:pPr>
        <w:ind w:left="5040" w:hanging="360"/>
      </w:pPr>
      <w:rPr>
        <w:rFonts w:ascii="Courier New" w:hAnsi="Courier New" w:cs="Courier New" w:hint="default"/>
      </w:rPr>
    </w:lvl>
    <w:lvl w:ilvl="5" w:tplc="10090005" w:tentative="1">
      <w:start w:val="1"/>
      <w:numFmt w:val="bullet"/>
      <w:lvlText w:val=""/>
      <w:lvlJc w:val="left"/>
      <w:pPr>
        <w:ind w:left="5760" w:hanging="360"/>
      </w:pPr>
      <w:rPr>
        <w:rFonts w:ascii="Wingdings" w:hAnsi="Wingdings" w:hint="default"/>
      </w:rPr>
    </w:lvl>
    <w:lvl w:ilvl="6" w:tplc="10090001" w:tentative="1">
      <w:start w:val="1"/>
      <w:numFmt w:val="bullet"/>
      <w:lvlText w:val=""/>
      <w:lvlJc w:val="left"/>
      <w:pPr>
        <w:ind w:left="6480" w:hanging="360"/>
      </w:pPr>
      <w:rPr>
        <w:rFonts w:ascii="Symbol" w:hAnsi="Symbol" w:hint="default"/>
      </w:rPr>
    </w:lvl>
    <w:lvl w:ilvl="7" w:tplc="10090003" w:tentative="1">
      <w:start w:val="1"/>
      <w:numFmt w:val="bullet"/>
      <w:lvlText w:val="o"/>
      <w:lvlJc w:val="left"/>
      <w:pPr>
        <w:ind w:left="7200" w:hanging="360"/>
      </w:pPr>
      <w:rPr>
        <w:rFonts w:ascii="Courier New" w:hAnsi="Courier New" w:cs="Courier New" w:hint="default"/>
      </w:rPr>
    </w:lvl>
    <w:lvl w:ilvl="8" w:tplc="10090005" w:tentative="1">
      <w:start w:val="1"/>
      <w:numFmt w:val="bullet"/>
      <w:lvlText w:val=""/>
      <w:lvlJc w:val="left"/>
      <w:pPr>
        <w:ind w:left="7920" w:hanging="360"/>
      </w:pPr>
      <w:rPr>
        <w:rFonts w:ascii="Wingdings" w:hAnsi="Wingdings" w:hint="default"/>
      </w:rPr>
    </w:lvl>
  </w:abstractNum>
  <w:abstractNum w:abstractNumId="2">
    <w:nsid w:val="40E25752"/>
    <w:multiLevelType w:val="hybridMultilevel"/>
    <w:tmpl w:val="341EC222"/>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7B8"/>
    <w:rsid w:val="0002186D"/>
    <w:rsid w:val="000235C8"/>
    <w:rsid w:val="00096403"/>
    <w:rsid w:val="000E0A4D"/>
    <w:rsid w:val="001076F1"/>
    <w:rsid w:val="00144C64"/>
    <w:rsid w:val="00166B5C"/>
    <w:rsid w:val="00194732"/>
    <w:rsid w:val="001977D4"/>
    <w:rsid w:val="001D7931"/>
    <w:rsid w:val="002538DC"/>
    <w:rsid w:val="002A3E91"/>
    <w:rsid w:val="002C21F3"/>
    <w:rsid w:val="002C4F32"/>
    <w:rsid w:val="002E5E16"/>
    <w:rsid w:val="00300FD5"/>
    <w:rsid w:val="00303DB5"/>
    <w:rsid w:val="003344C9"/>
    <w:rsid w:val="00355A93"/>
    <w:rsid w:val="00385EBC"/>
    <w:rsid w:val="003928DF"/>
    <w:rsid w:val="003A6522"/>
    <w:rsid w:val="003C0BAC"/>
    <w:rsid w:val="003E47B8"/>
    <w:rsid w:val="003F152F"/>
    <w:rsid w:val="003F2D8C"/>
    <w:rsid w:val="00437B13"/>
    <w:rsid w:val="00450AC6"/>
    <w:rsid w:val="00471FA7"/>
    <w:rsid w:val="00484CA3"/>
    <w:rsid w:val="004875C2"/>
    <w:rsid w:val="00497797"/>
    <w:rsid w:val="004C5D26"/>
    <w:rsid w:val="004E7EDF"/>
    <w:rsid w:val="0054514D"/>
    <w:rsid w:val="005A6D18"/>
    <w:rsid w:val="005B64C9"/>
    <w:rsid w:val="006209EA"/>
    <w:rsid w:val="006531EE"/>
    <w:rsid w:val="006B35FF"/>
    <w:rsid w:val="006C1839"/>
    <w:rsid w:val="006C5717"/>
    <w:rsid w:val="006D5738"/>
    <w:rsid w:val="006E07AA"/>
    <w:rsid w:val="00721820"/>
    <w:rsid w:val="007403C9"/>
    <w:rsid w:val="007B0C42"/>
    <w:rsid w:val="007B6C4D"/>
    <w:rsid w:val="007C7540"/>
    <w:rsid w:val="00803875"/>
    <w:rsid w:val="00813148"/>
    <w:rsid w:val="00814F86"/>
    <w:rsid w:val="00853722"/>
    <w:rsid w:val="0086623D"/>
    <w:rsid w:val="008A01C0"/>
    <w:rsid w:val="008A344F"/>
    <w:rsid w:val="008E56E6"/>
    <w:rsid w:val="009465C2"/>
    <w:rsid w:val="0096220B"/>
    <w:rsid w:val="009E2C3C"/>
    <w:rsid w:val="009E6113"/>
    <w:rsid w:val="00A06461"/>
    <w:rsid w:val="00A11C8C"/>
    <w:rsid w:val="00A60C95"/>
    <w:rsid w:val="00AD1A16"/>
    <w:rsid w:val="00AF1D68"/>
    <w:rsid w:val="00AF4058"/>
    <w:rsid w:val="00B0597B"/>
    <w:rsid w:val="00BA354B"/>
    <w:rsid w:val="00BB10E0"/>
    <w:rsid w:val="00BC4A41"/>
    <w:rsid w:val="00C7069D"/>
    <w:rsid w:val="00C83F49"/>
    <w:rsid w:val="00C93624"/>
    <w:rsid w:val="00CC1144"/>
    <w:rsid w:val="00CE7ADC"/>
    <w:rsid w:val="00CE7F73"/>
    <w:rsid w:val="00CF024C"/>
    <w:rsid w:val="00D25324"/>
    <w:rsid w:val="00D41EE0"/>
    <w:rsid w:val="00D505A6"/>
    <w:rsid w:val="00D66873"/>
    <w:rsid w:val="00DA2DE7"/>
    <w:rsid w:val="00DF3AE4"/>
    <w:rsid w:val="00E02E1D"/>
    <w:rsid w:val="00E16DC9"/>
    <w:rsid w:val="00E704CB"/>
    <w:rsid w:val="00EF691A"/>
    <w:rsid w:val="00F57232"/>
    <w:rsid w:val="00FB3970"/>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7B8"/>
    <w:pPr>
      <w:ind w:left="720"/>
      <w:contextualSpacing/>
    </w:pPr>
  </w:style>
  <w:style w:type="paragraph" w:styleId="FootnoteText">
    <w:name w:val="footnote text"/>
    <w:basedOn w:val="Normal"/>
    <w:link w:val="FootnoteTextChar"/>
    <w:uiPriority w:val="99"/>
    <w:semiHidden/>
    <w:unhideWhenUsed/>
    <w:rsid w:val="003E47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7B8"/>
    <w:rPr>
      <w:sz w:val="20"/>
      <w:szCs w:val="20"/>
    </w:rPr>
  </w:style>
  <w:style w:type="character" w:styleId="FootnoteReference">
    <w:name w:val="footnote reference"/>
    <w:basedOn w:val="DefaultParagraphFont"/>
    <w:uiPriority w:val="99"/>
    <w:semiHidden/>
    <w:unhideWhenUsed/>
    <w:rsid w:val="003E47B8"/>
    <w:rPr>
      <w:vertAlign w:val="superscript"/>
    </w:rPr>
  </w:style>
  <w:style w:type="character" w:styleId="Hyperlink">
    <w:name w:val="Hyperlink"/>
    <w:basedOn w:val="DefaultParagraphFont"/>
    <w:uiPriority w:val="99"/>
    <w:unhideWhenUsed/>
    <w:rsid w:val="001977D4"/>
    <w:rPr>
      <w:color w:val="0000FF" w:themeColor="hyperlink"/>
      <w:u w:val="single"/>
    </w:rPr>
  </w:style>
  <w:style w:type="paragraph" w:styleId="Header">
    <w:name w:val="header"/>
    <w:basedOn w:val="Normal"/>
    <w:link w:val="HeaderChar"/>
    <w:uiPriority w:val="99"/>
    <w:unhideWhenUsed/>
    <w:rsid w:val="00FB3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970"/>
  </w:style>
  <w:style w:type="paragraph" w:styleId="Footer">
    <w:name w:val="footer"/>
    <w:basedOn w:val="Normal"/>
    <w:link w:val="FooterChar"/>
    <w:uiPriority w:val="99"/>
    <w:unhideWhenUsed/>
    <w:rsid w:val="00FB3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970"/>
  </w:style>
  <w:style w:type="paragraph" w:styleId="NormalWeb">
    <w:name w:val="Normal (Web)"/>
    <w:basedOn w:val="Normal"/>
    <w:uiPriority w:val="99"/>
    <w:unhideWhenUsed/>
    <w:rsid w:val="00D6687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8E56E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47B8"/>
    <w:pPr>
      <w:ind w:left="720"/>
      <w:contextualSpacing/>
    </w:pPr>
  </w:style>
  <w:style w:type="paragraph" w:styleId="FootnoteText">
    <w:name w:val="footnote text"/>
    <w:basedOn w:val="Normal"/>
    <w:link w:val="FootnoteTextChar"/>
    <w:uiPriority w:val="99"/>
    <w:semiHidden/>
    <w:unhideWhenUsed/>
    <w:rsid w:val="003E47B8"/>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47B8"/>
    <w:rPr>
      <w:sz w:val="20"/>
      <w:szCs w:val="20"/>
    </w:rPr>
  </w:style>
  <w:style w:type="character" w:styleId="FootnoteReference">
    <w:name w:val="footnote reference"/>
    <w:basedOn w:val="DefaultParagraphFont"/>
    <w:uiPriority w:val="99"/>
    <w:semiHidden/>
    <w:unhideWhenUsed/>
    <w:rsid w:val="003E47B8"/>
    <w:rPr>
      <w:vertAlign w:val="superscript"/>
    </w:rPr>
  </w:style>
  <w:style w:type="character" w:styleId="Hyperlink">
    <w:name w:val="Hyperlink"/>
    <w:basedOn w:val="DefaultParagraphFont"/>
    <w:uiPriority w:val="99"/>
    <w:unhideWhenUsed/>
    <w:rsid w:val="001977D4"/>
    <w:rPr>
      <w:color w:val="0000FF" w:themeColor="hyperlink"/>
      <w:u w:val="single"/>
    </w:rPr>
  </w:style>
  <w:style w:type="paragraph" w:styleId="Header">
    <w:name w:val="header"/>
    <w:basedOn w:val="Normal"/>
    <w:link w:val="HeaderChar"/>
    <w:uiPriority w:val="99"/>
    <w:unhideWhenUsed/>
    <w:rsid w:val="00FB39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B3970"/>
  </w:style>
  <w:style w:type="paragraph" w:styleId="Footer">
    <w:name w:val="footer"/>
    <w:basedOn w:val="Normal"/>
    <w:link w:val="FooterChar"/>
    <w:uiPriority w:val="99"/>
    <w:unhideWhenUsed/>
    <w:rsid w:val="00FB39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B3970"/>
  </w:style>
  <w:style w:type="paragraph" w:styleId="NormalWeb">
    <w:name w:val="Normal (Web)"/>
    <w:basedOn w:val="Normal"/>
    <w:uiPriority w:val="99"/>
    <w:unhideWhenUsed/>
    <w:rsid w:val="00D66873"/>
    <w:pPr>
      <w:spacing w:before="100" w:beforeAutospacing="1" w:after="100" w:afterAutospacing="1" w:line="240" w:lineRule="auto"/>
    </w:pPr>
    <w:rPr>
      <w:rFonts w:ascii="Times New Roman" w:eastAsia="Times New Roman" w:hAnsi="Times New Roman" w:cs="Times New Roman"/>
      <w:sz w:val="24"/>
      <w:szCs w:val="24"/>
      <w:lang w:eastAsia="en-CA"/>
    </w:rPr>
  </w:style>
  <w:style w:type="character" w:styleId="FollowedHyperlink">
    <w:name w:val="FollowedHyperlink"/>
    <w:basedOn w:val="DefaultParagraphFont"/>
    <w:uiPriority w:val="99"/>
    <w:semiHidden/>
    <w:unhideWhenUsed/>
    <w:rsid w:val="008E56E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en.mauthausen-memorial.at/db/admin/de/index_main.php?cbereich=7&amp;cthema=448"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en.mauthausen-memorial.at/db/admin/de/index_main.php?cbereich=7&amp;cthema=448" TargetMode="External"/><Relationship Id="rId2" Type="http://schemas.openxmlformats.org/officeDocument/2006/relationships/hyperlink" Target="http://en.mauthausen-memorial.at/db/admin/de/index_main.php?cbereich=7&amp;cthema=448" TargetMode="External"/><Relationship Id="rId1" Type="http://schemas.openxmlformats.org/officeDocument/2006/relationships/hyperlink" Target="http://en.mauthausen-memorial.at/db/admin/de/index_main.php?cbereich=7&amp;cthema=448" TargetMode="External"/><Relationship Id="rId6" Type="http://schemas.openxmlformats.org/officeDocument/2006/relationships/hyperlink" Target="http://en.mauthausen-memorial.at/db/admin/de/index_main.php?cbereich=7&amp;cthema=448" TargetMode="External"/><Relationship Id="rId5" Type="http://schemas.openxmlformats.org/officeDocument/2006/relationships/hyperlink" Target="http://en.mauthausen-memorial.at/db/admin/de/index_main.php?cbereich=7&amp;cthema=448" TargetMode="External"/><Relationship Id="rId4" Type="http://schemas.openxmlformats.org/officeDocument/2006/relationships/hyperlink" Target="http://en.mauthausen-memorial.at/db/admin/de/index_main.php?cbereich=7&amp;cthema=44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CBC7AE-573B-4BD6-A77D-D1510EFA60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11</Pages>
  <Words>3045</Words>
  <Characters>15838</Characters>
  <Application>Microsoft Office Word</Application>
  <DocSecurity>0</DocSecurity>
  <Lines>226</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18864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62</cp:revision>
  <dcterms:created xsi:type="dcterms:W3CDTF">2011-07-31T20:05:00Z</dcterms:created>
  <dcterms:modified xsi:type="dcterms:W3CDTF">2011-08-03T00:12:00Z</dcterms:modified>
</cp:coreProperties>
</file>